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C0" w:rsidRPr="00D04DC0" w:rsidRDefault="00D04DC0" w:rsidP="00D04DC0">
      <w:pPr>
        <w:spacing w:after="0" w:line="240" w:lineRule="auto"/>
        <w:jc w:val="center"/>
        <w:rPr>
          <w:rFonts w:eastAsia="Times New Roman" w:cs="Tahoma"/>
          <w:b/>
          <w:bCs/>
          <w:color w:val="000000"/>
          <w:sz w:val="21"/>
          <w:szCs w:val="21"/>
          <w:lang w:eastAsia="ru-RU"/>
        </w:rPr>
      </w:pPr>
      <w:r w:rsidRPr="00D04DC0">
        <w:rPr>
          <w:rFonts w:eastAsia="Times New Roman" w:cs="Tahoma"/>
          <w:b/>
          <w:bCs/>
          <w:color w:val="000000"/>
          <w:sz w:val="21"/>
          <w:szCs w:val="21"/>
          <w:lang w:eastAsia="ru-RU"/>
        </w:rPr>
        <w:t>Извещение о проведении электронного аукциона</w:t>
      </w:r>
    </w:p>
    <w:tbl>
      <w:tblPr>
        <w:tblW w:w="10773" w:type="dxa"/>
        <w:tblLayout w:type="fixed"/>
        <w:tblCellMar>
          <w:left w:w="0" w:type="dxa"/>
          <w:right w:w="0" w:type="dxa"/>
        </w:tblCellMar>
        <w:tblLook w:val="04A0" w:firstRow="1" w:lastRow="0" w:firstColumn="1" w:lastColumn="0" w:noHBand="0" w:noVBand="1"/>
      </w:tblPr>
      <w:tblGrid>
        <w:gridCol w:w="5077"/>
        <w:gridCol w:w="5696"/>
      </w:tblGrid>
      <w:tr w:rsidR="00D04DC0" w:rsidRPr="00D04DC0" w:rsidTr="00D04DC0">
        <w:tc>
          <w:tcPr>
            <w:tcW w:w="5077" w:type="dxa"/>
            <w:tcBorders>
              <w:top w:val="nil"/>
              <w:left w:val="nil"/>
              <w:bottom w:val="nil"/>
              <w:right w:val="nil"/>
            </w:tcBorders>
            <w:vAlign w:val="center"/>
            <w:hideMark/>
          </w:tcPr>
          <w:p w:rsidR="00D04DC0" w:rsidRPr="00D04DC0" w:rsidRDefault="00D04DC0" w:rsidP="00D04DC0">
            <w:pPr>
              <w:spacing w:after="0" w:line="240" w:lineRule="auto"/>
              <w:rPr>
                <w:rFonts w:eastAsia="Times New Roman" w:cs="Tahoma"/>
                <w:b/>
                <w:bCs/>
                <w:color w:val="000000"/>
                <w:sz w:val="21"/>
                <w:szCs w:val="21"/>
                <w:lang w:eastAsia="ru-RU"/>
              </w:rPr>
            </w:pPr>
          </w:p>
        </w:tc>
        <w:tc>
          <w:tcPr>
            <w:tcW w:w="5696" w:type="dxa"/>
            <w:tcBorders>
              <w:top w:val="nil"/>
              <w:left w:val="nil"/>
              <w:bottom w:val="nil"/>
              <w:right w:val="nil"/>
            </w:tcBorders>
            <w:vAlign w:val="center"/>
            <w:hideMark/>
          </w:tcPr>
          <w:p w:rsidR="00D04DC0" w:rsidRPr="00D04DC0" w:rsidRDefault="00D04DC0" w:rsidP="00D04DC0">
            <w:pPr>
              <w:spacing w:after="0" w:line="240" w:lineRule="auto"/>
              <w:jc w:val="center"/>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Общая информация</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извещения</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Наименование объекта закупки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 xml:space="preserve">Капитальный ремонт дороги по ул. Лебедева в с. Александровское Александровского района Томской области от перекрёстка ул. </w:t>
            </w:r>
            <w:proofErr w:type="spellStart"/>
            <w:r w:rsidRPr="00D04DC0">
              <w:rPr>
                <w:rFonts w:eastAsia="Times New Roman" w:cs="Tahoma"/>
                <w:color w:val="000000"/>
                <w:sz w:val="21"/>
                <w:szCs w:val="21"/>
                <w:lang w:eastAsia="ru-RU"/>
              </w:rPr>
              <w:t>Толпарова</w:t>
            </w:r>
            <w:proofErr w:type="spellEnd"/>
            <w:r w:rsidRPr="00D04DC0">
              <w:rPr>
                <w:rFonts w:eastAsia="Times New Roman" w:cs="Tahoma"/>
                <w:color w:val="000000"/>
                <w:sz w:val="21"/>
                <w:szCs w:val="21"/>
                <w:lang w:eastAsia="ru-RU"/>
              </w:rPr>
              <w:t xml:space="preserve"> до перекрёстка ул. </w:t>
            </w:r>
            <w:proofErr w:type="spellStart"/>
            <w:r w:rsidRPr="00D04DC0">
              <w:rPr>
                <w:rFonts w:eastAsia="Times New Roman" w:cs="Tahoma"/>
                <w:color w:val="000000"/>
                <w:sz w:val="21"/>
                <w:szCs w:val="21"/>
                <w:lang w:eastAsia="ru-RU"/>
              </w:rPr>
              <w:t>Засаймочной</w:t>
            </w:r>
            <w:proofErr w:type="spellEnd"/>
            <w:r w:rsidRPr="00D04DC0">
              <w:rPr>
                <w:rFonts w:eastAsia="Times New Roman" w:cs="Tahoma"/>
                <w:color w:val="000000"/>
                <w:sz w:val="21"/>
                <w:szCs w:val="21"/>
                <w:lang w:eastAsia="ru-RU"/>
              </w:rPr>
              <w:t xml:space="preserve">, протяженностью 31,3 метра. Капитальный ремонт тротуара по ул. Лебедева в с. Александровское Александровского района Томской области от перекрёстка ул. </w:t>
            </w:r>
            <w:proofErr w:type="spellStart"/>
            <w:r w:rsidRPr="00D04DC0">
              <w:rPr>
                <w:rFonts w:eastAsia="Times New Roman" w:cs="Tahoma"/>
                <w:color w:val="000000"/>
                <w:sz w:val="21"/>
                <w:szCs w:val="21"/>
                <w:lang w:eastAsia="ru-RU"/>
              </w:rPr>
              <w:t>Толпарова</w:t>
            </w:r>
            <w:proofErr w:type="spellEnd"/>
            <w:r w:rsidRPr="00D04DC0">
              <w:rPr>
                <w:rFonts w:eastAsia="Times New Roman" w:cs="Tahoma"/>
                <w:color w:val="000000"/>
                <w:sz w:val="21"/>
                <w:szCs w:val="21"/>
                <w:lang w:eastAsia="ru-RU"/>
              </w:rPr>
              <w:t xml:space="preserve"> до перекрёстка ул. </w:t>
            </w:r>
            <w:proofErr w:type="spellStart"/>
            <w:r w:rsidRPr="00D04DC0">
              <w:rPr>
                <w:rFonts w:eastAsia="Times New Roman" w:cs="Tahoma"/>
                <w:color w:val="000000"/>
                <w:sz w:val="21"/>
                <w:szCs w:val="21"/>
                <w:lang w:eastAsia="ru-RU"/>
              </w:rPr>
              <w:t>Засаймочной</w:t>
            </w:r>
            <w:proofErr w:type="spellEnd"/>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Способ определения поставщика (подрядчика, исполнителя)</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Электронный аукцион на проведение работ по строительству, реконструкции, кап</w:t>
            </w:r>
            <w:proofErr w:type="gramStart"/>
            <w:r w:rsidRPr="00D04DC0">
              <w:rPr>
                <w:rFonts w:eastAsia="Times New Roman" w:cs="Tahoma"/>
                <w:color w:val="000000"/>
                <w:sz w:val="21"/>
                <w:szCs w:val="21"/>
                <w:lang w:eastAsia="ru-RU"/>
              </w:rPr>
              <w:t>. ремонту</w:t>
            </w:r>
            <w:proofErr w:type="gramEnd"/>
            <w:r w:rsidRPr="00D04DC0">
              <w:rPr>
                <w:rFonts w:eastAsia="Times New Roman" w:cs="Tahoma"/>
                <w:color w:val="000000"/>
                <w:sz w:val="21"/>
                <w:szCs w:val="21"/>
                <w:lang w:eastAsia="ru-RU"/>
              </w:rPr>
              <w:t>, сносу объекта кап. строительства в соответствии с п. 8 ч. 1 ст. 33 Закона № 44-ФЗ</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Наименование электронной площадки в информационно-телекоммуникационной сети «Интернет»</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РТС-тендер</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Адрес электронной площадки в информационно-телекоммуникационной сети «Интернет»</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http://www.rts-tender.ru</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Размещение осуществляет</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Уполномоченный орган</w:t>
            </w:r>
            <w:r w:rsidRPr="00D04DC0">
              <w:rPr>
                <w:rFonts w:eastAsia="Times New Roman" w:cs="Tahoma"/>
                <w:color w:val="000000"/>
                <w:sz w:val="21"/>
                <w:szCs w:val="21"/>
                <w:lang w:eastAsia="ru-RU"/>
              </w:rPr>
              <w:br/>
              <w:t>ДЕПАРТАМЕНТ ГОСУДАРСТВЕННОГО ЗАКАЗА ТОМСКОЙ ОБЛАСТИ</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Контактная информация</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Организация, осуществляющая размещение</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ДЕПАРТАМЕНТ ГОСУДАРСТВЕННОГО ЗАКАЗА ТОМСКОЙ ОБЛАСТИ</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Почтовый адрес</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 xml:space="preserve">Российская Федерация, 634041, Томская </w:t>
            </w:r>
            <w:proofErr w:type="spellStart"/>
            <w:r w:rsidRPr="00D04DC0">
              <w:rPr>
                <w:rFonts w:eastAsia="Times New Roman" w:cs="Tahoma"/>
                <w:color w:val="000000"/>
                <w:sz w:val="21"/>
                <w:szCs w:val="21"/>
                <w:lang w:eastAsia="ru-RU"/>
              </w:rPr>
              <w:t>обл</w:t>
            </w:r>
            <w:proofErr w:type="spellEnd"/>
            <w:r w:rsidRPr="00D04DC0">
              <w:rPr>
                <w:rFonts w:eastAsia="Times New Roman" w:cs="Tahoma"/>
                <w:color w:val="000000"/>
                <w:sz w:val="21"/>
                <w:szCs w:val="21"/>
                <w:lang w:eastAsia="ru-RU"/>
              </w:rPr>
              <w:t>, Томск г, ПР-КТ КИРОВА, Д.41</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Место нахождения</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 xml:space="preserve">Российская Федерация, 634041, Томская </w:t>
            </w:r>
            <w:proofErr w:type="spellStart"/>
            <w:r w:rsidRPr="00D04DC0">
              <w:rPr>
                <w:rFonts w:eastAsia="Times New Roman" w:cs="Tahoma"/>
                <w:color w:val="000000"/>
                <w:sz w:val="21"/>
                <w:szCs w:val="21"/>
                <w:lang w:eastAsia="ru-RU"/>
              </w:rPr>
              <w:t>обл</w:t>
            </w:r>
            <w:proofErr w:type="spellEnd"/>
            <w:r w:rsidRPr="00D04DC0">
              <w:rPr>
                <w:rFonts w:eastAsia="Times New Roman" w:cs="Tahoma"/>
                <w:color w:val="000000"/>
                <w:sz w:val="21"/>
                <w:szCs w:val="21"/>
                <w:lang w:eastAsia="ru-RU"/>
              </w:rPr>
              <w:t>, Томск г, ПР-КТ КИРОВА, Д.41</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Ответственное должностное лицо</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Горохова Елена Васильевна</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Адрес электронной почты</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gorokhovaev@tomsk.gov.ru</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контактного телефона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7-3822-907980</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Факс</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Информация отсутствует</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Дополнительная информация</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Внимание!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 Муниципальный заказчик: Наименование: Администрация Александровского сельского поселения, место нахождения (почтовый адрес): 636760, Томская область, с. Александровское, ул. Лебедева, 30, адрес электронной почты: alsaleks@tomsk.gov.ru, tango26@yandex.ru, номер контактного телефона: 8(38255)24403, ответственное должностное лицо: Букарина Татьяна Федоровна.</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Информация о процедуре закупки</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Дата и время окончания срока подачи заявок</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12.04.2024 10:00</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Дата проведения процедуры подачи предложений о цене контракта либо о сумме цен единиц товара, работы, услуги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12.04.2024</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Дата подведения итогов определения поставщика (подрядчика, исполнителя)</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w:t>
            </w:r>
            <w:r>
              <w:rPr>
                <w:rFonts w:eastAsia="Times New Roman" w:cs="Tahoma"/>
                <w:color w:val="000000"/>
                <w:sz w:val="21"/>
                <w:szCs w:val="21"/>
                <w:lang w:eastAsia="ru-RU"/>
              </w:rPr>
              <w:t>5</w:t>
            </w:r>
            <w:r w:rsidRPr="00D04DC0">
              <w:rPr>
                <w:rFonts w:eastAsia="Times New Roman" w:cs="Tahoma"/>
                <w:color w:val="000000"/>
                <w:sz w:val="21"/>
                <w:szCs w:val="21"/>
                <w:lang w:eastAsia="ru-RU"/>
              </w:rPr>
              <w:t>.04.2024</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Условия контрактов</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Начальная (максимальная) цена контракта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10190184.00 Российский рубль</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Идентификационный код закупки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243702201437770220100100240014211243</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Требования заказчиков</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1 АДМИНИСТРАЦИЯ АЛЕКСАНДРОВСКОГО СЕЛЬСКОГО ПОСЕЛЕНИЯ</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Начальная (максимальная) цена контракта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10190184.00 Российский рубль</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Аванс, %</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30.00</w:t>
            </w:r>
          </w:p>
        </w:tc>
      </w:tr>
      <w:tr w:rsidR="00D04DC0" w:rsidRPr="00D04DC0" w:rsidTr="00D04DC0">
        <w:tc>
          <w:tcPr>
            <w:tcW w:w="10773" w:type="dxa"/>
            <w:gridSpan w:val="2"/>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Информация о сроках исполнения контракта и источниках финансирования</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Дата начала исполнения контракта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proofErr w:type="gramStart"/>
            <w:r w:rsidRPr="00D04DC0">
              <w:rPr>
                <w:rFonts w:eastAsia="Times New Roman" w:cs="Tahoma"/>
                <w:color w:val="000000"/>
                <w:sz w:val="21"/>
                <w:szCs w:val="21"/>
                <w:lang w:eastAsia="ru-RU"/>
              </w:rPr>
              <w:t>с</w:t>
            </w:r>
            <w:proofErr w:type="gramEnd"/>
            <w:r w:rsidRPr="00D04DC0">
              <w:rPr>
                <w:rFonts w:eastAsia="Times New Roman" w:cs="Tahoma"/>
                <w:color w:val="000000"/>
                <w:sz w:val="21"/>
                <w:szCs w:val="21"/>
                <w:lang w:eastAsia="ru-RU"/>
              </w:rPr>
              <w:t xml:space="preserve"> даты заключения контракта</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Дата окончания исполнения контракта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01.10.2024</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Закупка за счет бюджетных средств</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Да</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Наименование бюджета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proofErr w:type="gramStart"/>
            <w:r w:rsidRPr="00D04DC0">
              <w:rPr>
                <w:rFonts w:eastAsia="Times New Roman" w:cs="Tahoma"/>
                <w:color w:val="000000"/>
                <w:sz w:val="21"/>
                <w:szCs w:val="21"/>
                <w:lang w:eastAsia="ru-RU"/>
              </w:rPr>
              <w:t>бюджет</w:t>
            </w:r>
            <w:proofErr w:type="gramEnd"/>
            <w:r w:rsidRPr="00D04DC0">
              <w:rPr>
                <w:rFonts w:eastAsia="Times New Roman" w:cs="Tahoma"/>
                <w:color w:val="000000"/>
                <w:sz w:val="21"/>
                <w:szCs w:val="21"/>
                <w:lang w:eastAsia="ru-RU"/>
              </w:rPr>
              <w:t xml:space="preserve"> Александровского сельского поселения</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Вид бюджета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Местный бюджет</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Код территории муниципального образования</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69604410: Муниципальные образования Томской области / Муниципальные районы Томской области / Александровский муниципальный район / Сельские поселения Александровского муниципального района / Александровское</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Закупка за счет собственных средств организации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Нет</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Финансовое обеспечение закупки</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1077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1476"/>
              <w:gridCol w:w="2178"/>
              <w:gridCol w:w="2178"/>
              <w:gridCol w:w="2178"/>
              <w:gridCol w:w="3300"/>
            </w:tblGrid>
            <w:tr w:rsidR="00D04DC0" w:rsidRPr="00D04DC0" w:rsidTr="00D04DC0">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Всего:</w:t>
                  </w:r>
                </w:p>
              </w:tc>
              <w:tc>
                <w:tcPr>
                  <w:tcW w:w="2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Оплата за 2024 год</w:t>
                  </w:r>
                </w:p>
              </w:tc>
              <w:tc>
                <w:tcPr>
                  <w:tcW w:w="2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Оплата за 2025 год</w:t>
                  </w:r>
                </w:p>
              </w:tc>
              <w:tc>
                <w:tcPr>
                  <w:tcW w:w="2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Оплата за 2026 год</w:t>
                  </w:r>
                </w:p>
              </w:tc>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Сумма на последующие годы</w:t>
                  </w:r>
                </w:p>
              </w:tc>
            </w:tr>
            <w:tr w:rsidR="00D04DC0" w:rsidRPr="00D04DC0" w:rsidTr="00D04DC0">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10190184.00</w:t>
                  </w:r>
                </w:p>
              </w:tc>
              <w:tc>
                <w:tcPr>
                  <w:tcW w:w="2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10190184.00</w:t>
                  </w:r>
                </w:p>
              </w:tc>
              <w:tc>
                <w:tcPr>
                  <w:tcW w:w="2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0.00</w:t>
                  </w:r>
                </w:p>
              </w:tc>
              <w:tc>
                <w:tcPr>
                  <w:tcW w:w="2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0.00</w:t>
                  </w:r>
                </w:p>
              </w:tc>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0.00</w:t>
                  </w:r>
                </w:p>
              </w:tc>
            </w:tr>
          </w:tbl>
          <w:p w:rsidR="00D04DC0" w:rsidRPr="00D04DC0" w:rsidRDefault="00D04DC0" w:rsidP="00D04DC0">
            <w:pPr>
              <w:spacing w:after="0" w:line="240" w:lineRule="auto"/>
              <w:rPr>
                <w:rFonts w:eastAsia="Times New Roman" w:cs="Tahoma"/>
                <w:color w:val="000000"/>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Этапы исполнения контракта</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10773" w:type="dxa"/>
            <w:gridSpan w:val="2"/>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Контракт не разделен на этапы исполнения контракта</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Финансирование за счет бюджетных средств</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10773" w:type="dxa"/>
            <w:gridSpan w:val="2"/>
            <w:tcBorders>
              <w:top w:val="nil"/>
              <w:left w:val="nil"/>
              <w:bottom w:val="nil"/>
              <w:right w:val="nil"/>
            </w:tcBorders>
            <w:tcMar>
              <w:top w:w="0" w:type="dxa"/>
              <w:left w:w="225" w:type="dxa"/>
              <w:bottom w:w="0" w:type="dxa"/>
              <w:right w:w="150" w:type="dxa"/>
            </w:tcMar>
            <w:vAlign w:val="center"/>
            <w:hideMark/>
          </w:tcPr>
          <w:tbl>
            <w:tblPr>
              <w:tblW w:w="10125" w:type="dxa"/>
              <w:tblLayout w:type="fixed"/>
              <w:tblCellMar>
                <w:left w:w="0" w:type="dxa"/>
                <w:right w:w="0" w:type="dxa"/>
              </w:tblCellMar>
              <w:tblLook w:val="04A0" w:firstRow="1" w:lastRow="0" w:firstColumn="1" w:lastColumn="0" w:noHBand="0" w:noVBand="1"/>
            </w:tblPr>
            <w:tblGrid>
              <w:gridCol w:w="3169"/>
              <w:gridCol w:w="1787"/>
              <w:gridCol w:w="1723"/>
              <w:gridCol w:w="1723"/>
              <w:gridCol w:w="1723"/>
            </w:tblGrid>
            <w:tr w:rsidR="00D04DC0" w:rsidRPr="00D04DC0" w:rsidTr="00D401CA">
              <w:tc>
                <w:tcPr>
                  <w:tcW w:w="31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imes New Roman"/>
                      <w:b/>
                      <w:bCs/>
                      <w:sz w:val="21"/>
                      <w:szCs w:val="21"/>
                      <w:lang w:eastAsia="ru-RU"/>
                    </w:rPr>
                  </w:pPr>
                  <w:r w:rsidRPr="00D04DC0">
                    <w:rPr>
                      <w:rFonts w:eastAsia="Times New Roman" w:cs="Times New Roman"/>
                      <w:b/>
                      <w:bCs/>
                      <w:sz w:val="21"/>
                      <w:szCs w:val="21"/>
                      <w:lang w:eastAsia="ru-RU"/>
                    </w:rPr>
                    <w:t>Код бюджетной классификации Российской Федерации</w:t>
                  </w:r>
                </w:p>
              </w:tc>
              <w:tc>
                <w:tcPr>
                  <w:tcW w:w="69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imes New Roman"/>
                      <w:b/>
                      <w:bCs/>
                      <w:sz w:val="21"/>
                      <w:szCs w:val="21"/>
                      <w:lang w:eastAsia="ru-RU"/>
                    </w:rPr>
                  </w:pPr>
                  <w:r w:rsidRPr="00D04DC0">
                    <w:rPr>
                      <w:rFonts w:eastAsia="Times New Roman" w:cs="Times New Roman"/>
                      <w:b/>
                      <w:bCs/>
                      <w:sz w:val="21"/>
                      <w:szCs w:val="21"/>
                      <w:lang w:eastAsia="ru-RU"/>
                    </w:rPr>
                    <w:t>Сумма контракта (в валюте контракта)</w:t>
                  </w:r>
                </w:p>
              </w:tc>
            </w:tr>
            <w:tr w:rsidR="00D04DC0" w:rsidRPr="00D04DC0" w:rsidTr="00D401CA">
              <w:tc>
                <w:tcPr>
                  <w:tcW w:w="3169" w:type="dxa"/>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imes New Roman"/>
                      <w:b/>
                      <w:bCs/>
                      <w:sz w:val="21"/>
                      <w:szCs w:val="21"/>
                      <w:lang w:eastAsia="ru-RU"/>
                    </w:rPr>
                  </w:pPr>
                </w:p>
              </w:tc>
              <w:tc>
                <w:tcPr>
                  <w:tcW w:w="1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imes New Roman"/>
                      <w:b/>
                      <w:bCs/>
                      <w:sz w:val="21"/>
                      <w:szCs w:val="21"/>
                      <w:lang w:eastAsia="ru-RU"/>
                    </w:rPr>
                  </w:pPr>
                  <w:proofErr w:type="gramStart"/>
                  <w:r w:rsidRPr="00D04DC0">
                    <w:rPr>
                      <w:rFonts w:eastAsia="Times New Roman" w:cs="Times New Roman"/>
                      <w:b/>
                      <w:bCs/>
                      <w:sz w:val="21"/>
                      <w:szCs w:val="21"/>
                      <w:lang w:eastAsia="ru-RU"/>
                    </w:rPr>
                    <w:t>на</w:t>
                  </w:r>
                  <w:proofErr w:type="gramEnd"/>
                  <w:r w:rsidRPr="00D04DC0">
                    <w:rPr>
                      <w:rFonts w:eastAsia="Times New Roman" w:cs="Times New Roman"/>
                      <w:b/>
                      <w:bCs/>
                      <w:sz w:val="21"/>
                      <w:szCs w:val="21"/>
                      <w:lang w:eastAsia="ru-RU"/>
                    </w:rPr>
                    <w:t xml:space="preserve"> 2024 год</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imes New Roman"/>
                      <w:b/>
                      <w:bCs/>
                      <w:sz w:val="21"/>
                      <w:szCs w:val="21"/>
                      <w:lang w:eastAsia="ru-RU"/>
                    </w:rPr>
                  </w:pPr>
                  <w:proofErr w:type="gramStart"/>
                  <w:r w:rsidRPr="00D04DC0">
                    <w:rPr>
                      <w:rFonts w:eastAsia="Times New Roman" w:cs="Times New Roman"/>
                      <w:b/>
                      <w:bCs/>
                      <w:sz w:val="21"/>
                      <w:szCs w:val="21"/>
                      <w:lang w:eastAsia="ru-RU"/>
                    </w:rPr>
                    <w:t>на</w:t>
                  </w:r>
                  <w:proofErr w:type="gramEnd"/>
                  <w:r w:rsidRPr="00D04DC0">
                    <w:rPr>
                      <w:rFonts w:eastAsia="Times New Roman" w:cs="Times New Roman"/>
                      <w:b/>
                      <w:bCs/>
                      <w:sz w:val="21"/>
                      <w:szCs w:val="21"/>
                      <w:lang w:eastAsia="ru-RU"/>
                    </w:rPr>
                    <w:t xml:space="preserve"> 2025 год</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imes New Roman"/>
                      <w:b/>
                      <w:bCs/>
                      <w:sz w:val="21"/>
                      <w:szCs w:val="21"/>
                      <w:lang w:eastAsia="ru-RU"/>
                    </w:rPr>
                  </w:pPr>
                  <w:proofErr w:type="gramStart"/>
                  <w:r w:rsidRPr="00D04DC0">
                    <w:rPr>
                      <w:rFonts w:eastAsia="Times New Roman" w:cs="Times New Roman"/>
                      <w:b/>
                      <w:bCs/>
                      <w:sz w:val="21"/>
                      <w:szCs w:val="21"/>
                      <w:lang w:eastAsia="ru-RU"/>
                    </w:rPr>
                    <w:t>на</w:t>
                  </w:r>
                  <w:proofErr w:type="gramEnd"/>
                  <w:r w:rsidRPr="00D04DC0">
                    <w:rPr>
                      <w:rFonts w:eastAsia="Times New Roman" w:cs="Times New Roman"/>
                      <w:b/>
                      <w:bCs/>
                      <w:sz w:val="21"/>
                      <w:szCs w:val="21"/>
                      <w:lang w:eastAsia="ru-RU"/>
                    </w:rPr>
                    <w:t xml:space="preserve"> 2026 год</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imes New Roman"/>
                      <w:b/>
                      <w:bCs/>
                      <w:sz w:val="21"/>
                      <w:szCs w:val="21"/>
                      <w:lang w:eastAsia="ru-RU"/>
                    </w:rPr>
                  </w:pPr>
                  <w:proofErr w:type="gramStart"/>
                  <w:r w:rsidRPr="00D04DC0">
                    <w:rPr>
                      <w:rFonts w:eastAsia="Times New Roman" w:cs="Times New Roman"/>
                      <w:b/>
                      <w:bCs/>
                      <w:sz w:val="21"/>
                      <w:szCs w:val="21"/>
                      <w:lang w:eastAsia="ru-RU"/>
                    </w:rPr>
                    <w:t>на</w:t>
                  </w:r>
                  <w:proofErr w:type="gramEnd"/>
                  <w:r w:rsidRPr="00D04DC0">
                    <w:rPr>
                      <w:rFonts w:eastAsia="Times New Roman" w:cs="Times New Roman"/>
                      <w:b/>
                      <w:bCs/>
                      <w:sz w:val="21"/>
                      <w:szCs w:val="21"/>
                      <w:lang w:eastAsia="ru-RU"/>
                    </w:rPr>
                    <w:t xml:space="preserve"> 2027 год</w:t>
                  </w:r>
                </w:p>
              </w:tc>
            </w:tr>
            <w:tr w:rsidR="00D04DC0" w:rsidRPr="00D04DC0" w:rsidTr="00D401CA">
              <w:tc>
                <w:tcPr>
                  <w:tcW w:w="31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90104099700240930243</w:t>
                  </w:r>
                </w:p>
              </w:tc>
              <w:tc>
                <w:tcPr>
                  <w:tcW w:w="1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10190184.00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0.00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0.00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0.00</w:t>
                  </w:r>
                </w:p>
              </w:tc>
            </w:tr>
            <w:tr w:rsidR="00D04DC0" w:rsidRPr="00D04DC0" w:rsidTr="00D401CA">
              <w:tc>
                <w:tcPr>
                  <w:tcW w:w="31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right"/>
                    <w:rPr>
                      <w:rFonts w:eastAsia="Times New Roman" w:cs="Times New Roman"/>
                      <w:sz w:val="21"/>
                      <w:szCs w:val="21"/>
                      <w:lang w:eastAsia="ru-RU"/>
                    </w:rPr>
                  </w:pPr>
                  <w:r w:rsidRPr="00D04DC0">
                    <w:rPr>
                      <w:rFonts w:eastAsia="Times New Roman" w:cs="Times New Roman"/>
                      <w:sz w:val="21"/>
                      <w:szCs w:val="21"/>
                      <w:lang w:eastAsia="ru-RU"/>
                    </w:rPr>
                    <w:t>Итого</w:t>
                  </w:r>
                </w:p>
              </w:tc>
              <w:tc>
                <w:tcPr>
                  <w:tcW w:w="1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10190184.00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0.00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0.00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imes New Roman"/>
                      <w:sz w:val="21"/>
                      <w:szCs w:val="21"/>
                      <w:lang w:eastAsia="ru-RU"/>
                    </w:rPr>
                    <w:t>0.00</w:t>
                  </w:r>
                </w:p>
              </w:tc>
            </w:tr>
          </w:tbl>
          <w:p w:rsidR="00D04DC0" w:rsidRPr="00D04DC0" w:rsidRDefault="00D04DC0" w:rsidP="00D04DC0">
            <w:pPr>
              <w:spacing w:after="0" w:line="240" w:lineRule="auto"/>
              <w:rPr>
                <w:rFonts w:eastAsia="Times New Roman" w:cs="Tahoma"/>
                <w:color w:val="000000"/>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Место поставки товара, выполнения работы или оказания услуги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 xml:space="preserve">Российская Федерация, Томская </w:t>
            </w:r>
            <w:proofErr w:type="spellStart"/>
            <w:r w:rsidRPr="00D04DC0">
              <w:rPr>
                <w:rFonts w:eastAsia="Times New Roman" w:cs="Tahoma"/>
                <w:color w:val="000000"/>
                <w:sz w:val="21"/>
                <w:szCs w:val="21"/>
                <w:lang w:eastAsia="ru-RU"/>
              </w:rPr>
              <w:t>обл</w:t>
            </w:r>
            <w:proofErr w:type="spellEnd"/>
            <w:r w:rsidRPr="00D04DC0">
              <w:rPr>
                <w:rFonts w:eastAsia="Times New Roman" w:cs="Tahoma"/>
                <w:color w:val="000000"/>
                <w:sz w:val="21"/>
                <w:szCs w:val="21"/>
                <w:lang w:eastAsia="ru-RU"/>
              </w:rPr>
              <w:t>, автомобильная дорога, находящаяся по адресу: Томская область, Александровский район, с. Александровское, ул. Лебедева</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Предусмотрена возможность одностороннего отказа от исполнения контракта в соответствии со ст. 95 Закона № 44-ФЗ</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Да</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Обеспечение заявки</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Требуется обеспечение заявки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Размер обеспечения заявки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101901.84 Российский рубль</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Порядок внесения денежных средств в качестве обеспечения заявки на участие в закупке, а также условия гарантии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 xml:space="preserve">Порядок внесения денежных средств в качестве обеспечения заявки на участие в закупке, условия независимой гарантии предусмотрены статьями 44, 45 Закона № 44-ФЗ.Государственные, муниципальные учреждения не предоставляют обеспечение подаваемых ими заявок на участие в </w:t>
            </w:r>
            <w:proofErr w:type="spellStart"/>
            <w:r w:rsidRPr="00D04DC0">
              <w:rPr>
                <w:rFonts w:eastAsia="Times New Roman" w:cs="Tahoma"/>
                <w:color w:val="000000"/>
                <w:sz w:val="21"/>
                <w:szCs w:val="21"/>
                <w:lang w:eastAsia="ru-RU"/>
              </w:rPr>
              <w:t>закупках.Обеспечение</w:t>
            </w:r>
            <w:proofErr w:type="spellEnd"/>
            <w:r w:rsidRPr="00D04DC0">
              <w:rPr>
                <w:rFonts w:eastAsia="Times New Roman" w:cs="Tahoma"/>
                <w:color w:val="000000"/>
                <w:sz w:val="21"/>
                <w:szCs w:val="21"/>
                <w:lang w:eastAsia="ru-RU"/>
              </w:rPr>
              <w:t xml:space="preserve">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w:t>
            </w:r>
            <w:proofErr w:type="spellStart"/>
            <w:r w:rsidRPr="00D04DC0">
              <w:rPr>
                <w:rFonts w:eastAsia="Times New Roman" w:cs="Tahoma"/>
                <w:color w:val="000000"/>
                <w:sz w:val="21"/>
                <w:szCs w:val="21"/>
                <w:lang w:eastAsia="ru-RU"/>
              </w:rPr>
              <w:t>заявок.Заказчики</w:t>
            </w:r>
            <w:proofErr w:type="spellEnd"/>
            <w:r w:rsidRPr="00D04DC0">
              <w:rPr>
                <w:rFonts w:eastAsia="Times New Roman" w:cs="Tahoma"/>
                <w:color w:val="000000"/>
                <w:sz w:val="21"/>
                <w:szCs w:val="21"/>
                <w:lang w:eastAsia="ru-RU"/>
              </w:rPr>
              <w:t xml:space="preserve"> в качестве обеспечения заявок принимают независимые гарантии, выданные организациями, предусмотренными частью 1 статьи 45 Закона № 44-ФЗ.Независимая гарантия должна быть безотзывной и должна содержать информацию, предусмотренную частями 2, 3 и 8.2 статьи 45 Закона № 44-ФЗ.Основания для отказа в принятии независимой гарантии заказчиком предусмотрены частью 6 статьи 45 Закона № 44-ФЗ.Независимая гарантия, используемая для целей Закона № 44-ФЗ, информация о ней и документы, предусмотренные частью 9 статьи 45 Закона № 44-ФЗ, должны быть включены в реестр независимых гарантий, размещенный в единой информационной </w:t>
            </w:r>
            <w:proofErr w:type="spellStart"/>
            <w:r w:rsidRPr="00D04DC0">
              <w:rPr>
                <w:rFonts w:eastAsia="Times New Roman" w:cs="Tahoma"/>
                <w:color w:val="000000"/>
                <w:sz w:val="21"/>
                <w:szCs w:val="21"/>
                <w:lang w:eastAsia="ru-RU"/>
              </w:rPr>
              <w:t>системе.Участники</w:t>
            </w:r>
            <w:proofErr w:type="spellEnd"/>
            <w:r w:rsidRPr="00D04DC0">
              <w:rPr>
                <w:rFonts w:eastAsia="Times New Roman" w:cs="Tahoma"/>
                <w:color w:val="000000"/>
                <w:sz w:val="21"/>
                <w:szCs w:val="21"/>
                <w:lang w:eastAsia="ru-RU"/>
              </w:rPr>
              <w:t xml:space="preserve">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вправе предоставить обеспечение заявок в виде денежных средств с учетом особенностей, предусмотренных постановлением Правительства Российской Федерации от 10.04.2023 № 579.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Реквизиты счета для учета операций со средствами, поступающими заказчику</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Реквизиты счета для учета операций со средствами, поступающими заказчику</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расчётного счёта"03232643696044106501</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лицевого счёта"50000К0036</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"Код поступления" Информация отсутствует</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"БИК"016902004</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 xml:space="preserve">"Наименование кредитной </w:t>
            </w:r>
            <w:proofErr w:type="spellStart"/>
            <w:r w:rsidRPr="00D04DC0">
              <w:rPr>
                <w:rFonts w:eastAsia="Times New Roman" w:cs="Tahoma"/>
                <w:color w:val="000000"/>
                <w:sz w:val="21"/>
                <w:szCs w:val="21"/>
                <w:lang w:eastAsia="ru-RU"/>
              </w:rPr>
              <w:t>организации"Отделение</w:t>
            </w:r>
            <w:proofErr w:type="spellEnd"/>
            <w:r w:rsidRPr="00D04DC0">
              <w:rPr>
                <w:rFonts w:eastAsia="Times New Roman" w:cs="Tahoma"/>
                <w:color w:val="000000"/>
                <w:sz w:val="21"/>
                <w:szCs w:val="21"/>
                <w:lang w:eastAsia="ru-RU"/>
              </w:rPr>
              <w:t xml:space="preserve"> Томск </w:t>
            </w:r>
            <w:proofErr w:type="spellStart"/>
            <w:r w:rsidRPr="00D04DC0">
              <w:rPr>
                <w:rFonts w:eastAsia="Times New Roman" w:cs="Tahoma"/>
                <w:color w:val="000000"/>
                <w:sz w:val="21"/>
                <w:szCs w:val="21"/>
                <w:lang w:eastAsia="ru-RU"/>
              </w:rPr>
              <w:t>г.Томск</w:t>
            </w:r>
            <w:proofErr w:type="spellEnd"/>
            <w:r w:rsidRPr="00D04DC0">
              <w:rPr>
                <w:rFonts w:eastAsia="Times New Roman" w:cs="Tahoma"/>
                <w:color w:val="000000"/>
                <w:sz w:val="21"/>
                <w:szCs w:val="21"/>
                <w:lang w:eastAsia="ru-RU"/>
              </w:rPr>
              <w:t>//УФК по Томской области</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корреспондентского счета"40102810245370000058</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ИНН получателя</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7022014377</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КПП получателя</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702201001</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КБК доходов</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90111610061100000140</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ОКТМО</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69604410101</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единого казначейского счета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40102810245370000058</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казначейского счета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03100643000000016500</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БИК ТОФК</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016902004</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Получатель</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УПРАВЛЕНИЕ ФЕДЕРАЛЬНОГО КАЗНАЧЕЙСТВА ПО ТОМСКОЙ ОБЛАСТИ</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Обеспечение исполнения контракта</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Требуется обеспечение исполнения контракта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Размер обеспечения исполнения контракта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30.00%</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Порядок обеспечения исполнения контракта, требования к обеспечению</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Порядок предоставления обеспечения исполнения контракта, требования к такому обеспечению предусмотрены статьей 96 Закона № 44-ФЗ. Исполнение контракта может обеспечиваться предоставлением независимой гарантии,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Срок действия независимой гарантии предусмотрен частью 3 статьи 96 Закона № 44-ФЗ. В случае, если при проведении электронных конкурса или аукциона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Закона № 44-ФЗ. 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не применяются в случаях, предусмотренных частью 8 статьи 96 Закона № 44-ФЗ.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в соответствии с частью 8.1 статьи 96 Закона № 44-ФЗ.</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Платежные реквизиты</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расчётного счёта"03232643696044106501</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лицевого счёта"50000К0036</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"Код поступления" Информация отсутствует</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"БИК"016902004</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 xml:space="preserve">"Наименование кредитной </w:t>
            </w:r>
            <w:proofErr w:type="spellStart"/>
            <w:r w:rsidRPr="00D04DC0">
              <w:rPr>
                <w:rFonts w:eastAsia="Times New Roman" w:cs="Tahoma"/>
                <w:color w:val="000000"/>
                <w:sz w:val="21"/>
                <w:szCs w:val="21"/>
                <w:lang w:eastAsia="ru-RU"/>
              </w:rPr>
              <w:t>организации"Отделение</w:t>
            </w:r>
            <w:proofErr w:type="spellEnd"/>
            <w:r w:rsidRPr="00D04DC0">
              <w:rPr>
                <w:rFonts w:eastAsia="Times New Roman" w:cs="Tahoma"/>
                <w:color w:val="000000"/>
                <w:sz w:val="21"/>
                <w:szCs w:val="21"/>
                <w:lang w:eastAsia="ru-RU"/>
              </w:rPr>
              <w:t xml:space="preserve"> Томск </w:t>
            </w:r>
            <w:proofErr w:type="spellStart"/>
            <w:r w:rsidRPr="00D04DC0">
              <w:rPr>
                <w:rFonts w:eastAsia="Times New Roman" w:cs="Tahoma"/>
                <w:color w:val="000000"/>
                <w:sz w:val="21"/>
                <w:szCs w:val="21"/>
                <w:lang w:eastAsia="ru-RU"/>
              </w:rPr>
              <w:t>г.Томск</w:t>
            </w:r>
            <w:proofErr w:type="spellEnd"/>
            <w:r w:rsidRPr="00D04DC0">
              <w:rPr>
                <w:rFonts w:eastAsia="Times New Roman" w:cs="Tahoma"/>
                <w:color w:val="000000"/>
                <w:sz w:val="21"/>
                <w:szCs w:val="21"/>
                <w:lang w:eastAsia="ru-RU"/>
              </w:rPr>
              <w:t>//УФК по Томской области</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корреспондентского счета"40102810245370000058</w:t>
            </w:r>
          </w:p>
        </w:tc>
      </w:tr>
      <w:tr w:rsidR="00D04DC0" w:rsidRPr="00D04DC0" w:rsidTr="00D04DC0">
        <w:tc>
          <w:tcPr>
            <w:tcW w:w="10773" w:type="dxa"/>
            <w:gridSpan w:val="2"/>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Требования к гарантии качества товара, работы, услуги</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Требуется гарантия качества товара, работы, услуги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Да</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Информация о требованиях к гарантийному обслуживанию товара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proofErr w:type="gramStart"/>
            <w:r w:rsidRPr="00D04DC0">
              <w:rPr>
                <w:rFonts w:eastAsia="Times New Roman" w:cs="Tahoma"/>
                <w:color w:val="000000"/>
                <w:sz w:val="21"/>
                <w:szCs w:val="21"/>
                <w:lang w:eastAsia="ru-RU"/>
              </w:rPr>
              <w:t>не</w:t>
            </w:r>
            <w:proofErr w:type="gramEnd"/>
            <w:r w:rsidRPr="00D04DC0">
              <w:rPr>
                <w:rFonts w:eastAsia="Times New Roman" w:cs="Tahoma"/>
                <w:color w:val="000000"/>
                <w:sz w:val="21"/>
                <w:szCs w:val="21"/>
                <w:lang w:eastAsia="ru-RU"/>
              </w:rPr>
              <w:t xml:space="preserve"> предусмотрено</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Требования к гарантии производителя товара</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proofErr w:type="gramStart"/>
            <w:r w:rsidRPr="00D04DC0">
              <w:rPr>
                <w:rFonts w:eastAsia="Times New Roman" w:cs="Tahoma"/>
                <w:color w:val="000000"/>
                <w:sz w:val="21"/>
                <w:szCs w:val="21"/>
                <w:lang w:eastAsia="ru-RU"/>
              </w:rPr>
              <w:t>не</w:t>
            </w:r>
            <w:proofErr w:type="gramEnd"/>
            <w:r w:rsidRPr="00D04DC0">
              <w:rPr>
                <w:rFonts w:eastAsia="Times New Roman" w:cs="Tahoma"/>
                <w:color w:val="000000"/>
                <w:sz w:val="21"/>
                <w:szCs w:val="21"/>
                <w:lang w:eastAsia="ru-RU"/>
              </w:rPr>
              <w:t xml:space="preserve"> предусмотрено</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Гарантийный срок на результат работ составляет: гарантийный срок, принимаемый для земляного полотна автомобильной дороги и слоев основания дорожной одежды автомобильной дороги при капитальном ремонте, составляет 6 лет; гарантийный срок для верхнего слоя покрытия автомобильной дороги и слоев износа из асфальтобетона при строительстве, реконструкции и капитально</w:t>
            </w:r>
            <w:bookmarkStart w:id="0" w:name="_GoBack"/>
            <w:bookmarkEnd w:id="0"/>
            <w:r w:rsidRPr="00D04DC0">
              <w:rPr>
                <w:rFonts w:eastAsia="Times New Roman" w:cs="Tahoma"/>
                <w:color w:val="000000"/>
                <w:sz w:val="21"/>
                <w:szCs w:val="21"/>
                <w:lang w:eastAsia="ru-RU"/>
              </w:rPr>
              <w:t xml:space="preserve">м ремонте дорожной одежды автомобильной дороги составляет 8 лет; гарантийный срок для обочины (ее частей) автомобильной дороги, укрепленной материалом по типу проезжей части, принимается равным гарантийному сроку покрытия верхнего слоя дорожной одежды и составляет 8 лет; гарантийный срок для покрытия из </w:t>
            </w:r>
            <w:proofErr w:type="spellStart"/>
            <w:r w:rsidRPr="00D04DC0">
              <w:rPr>
                <w:rFonts w:eastAsia="Times New Roman" w:cs="Tahoma"/>
                <w:color w:val="000000"/>
                <w:sz w:val="21"/>
                <w:szCs w:val="21"/>
                <w:lang w:eastAsia="ru-RU"/>
              </w:rPr>
              <w:t>цементобетона</w:t>
            </w:r>
            <w:proofErr w:type="spellEnd"/>
            <w:r w:rsidRPr="00D04DC0">
              <w:rPr>
                <w:rFonts w:eastAsia="Times New Roman" w:cs="Tahoma"/>
                <w:color w:val="000000"/>
                <w:sz w:val="21"/>
                <w:szCs w:val="21"/>
                <w:lang w:eastAsia="ru-RU"/>
              </w:rPr>
              <w:t xml:space="preserve"> при строительстве, реконструкции и капитальном ремонте дорожной одежды автомобильной дороги составляет 8 лет; гарантийный срок для нижнего слоя дорожного покрытия составляет 5 лет. Результат работ должен в течение всего гарантийного срока соответствовать условиям Контракта о качестве. 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Обеспечение гарантийных обязательств</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Требуется обеспечение гарантийных обязательств</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Размер обеспечения гарантийных обязательств</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509509.20 Российский рубль</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Порядок предоставления обеспечения гарантийных обязательств, требования к обеспечению</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Порядок предоставления обеспечения гарантийных обязательств, требования к такому обеспечению предусмотрены статьей 96 Закона № 44-ФЗ. Гарантийные обязательства могут обеспечиваться предоставлением независимой гарантии,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Срок действия независимой гарантии предусмотрен частью 3 статьи 96 Закона № 44-ФЗ. Положения Закона № 44-ФЗ об обеспечении гарантийных обязательств не применяются в случаях, предусмотренных частью 8 статьи 96 Закона № 44-ФЗ.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обеспечения гарантийных обязательств в соответствии с частью 8.1 статьи 96 Закона № 44-ФЗ.</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Платежные реквизиты</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расчетного счета"03232643696044106501</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лицевого счета"50000К0036</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"Код поступления" Информация отсутствует</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"БИК"016902004</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 xml:space="preserve">"Наименование кредитной </w:t>
            </w:r>
            <w:proofErr w:type="spellStart"/>
            <w:r w:rsidRPr="00D04DC0">
              <w:rPr>
                <w:rFonts w:eastAsia="Times New Roman" w:cs="Tahoma"/>
                <w:color w:val="000000"/>
                <w:sz w:val="21"/>
                <w:szCs w:val="21"/>
                <w:lang w:eastAsia="ru-RU"/>
              </w:rPr>
              <w:t>организации"Отделение</w:t>
            </w:r>
            <w:proofErr w:type="spellEnd"/>
            <w:r w:rsidRPr="00D04DC0">
              <w:rPr>
                <w:rFonts w:eastAsia="Times New Roman" w:cs="Tahoma"/>
                <w:color w:val="000000"/>
                <w:sz w:val="21"/>
                <w:szCs w:val="21"/>
                <w:lang w:eastAsia="ru-RU"/>
              </w:rPr>
              <w:t xml:space="preserve"> Томск </w:t>
            </w:r>
            <w:proofErr w:type="spellStart"/>
            <w:r w:rsidRPr="00D04DC0">
              <w:rPr>
                <w:rFonts w:eastAsia="Times New Roman" w:cs="Tahoma"/>
                <w:color w:val="000000"/>
                <w:sz w:val="21"/>
                <w:szCs w:val="21"/>
                <w:lang w:eastAsia="ru-RU"/>
              </w:rPr>
              <w:t>г.Томск</w:t>
            </w:r>
            <w:proofErr w:type="spellEnd"/>
            <w:r w:rsidRPr="00D04DC0">
              <w:rPr>
                <w:rFonts w:eastAsia="Times New Roman" w:cs="Tahoma"/>
                <w:color w:val="000000"/>
                <w:sz w:val="21"/>
                <w:szCs w:val="21"/>
                <w:lang w:eastAsia="ru-RU"/>
              </w:rPr>
              <w:t>//УФК по Томской области</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"Номер корреспондентского счета"40102810245370000058</w:t>
            </w:r>
          </w:p>
        </w:tc>
      </w:tr>
      <w:tr w:rsidR="00D04DC0" w:rsidRPr="00D04DC0" w:rsidTr="00D04DC0">
        <w:tc>
          <w:tcPr>
            <w:tcW w:w="10773" w:type="dxa"/>
            <w:gridSpan w:val="2"/>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Информация о банковском и (или) казначейском сопровождении контракта</w:t>
            </w:r>
          </w:p>
        </w:tc>
      </w:tr>
      <w:tr w:rsidR="00D04DC0" w:rsidRPr="00D04DC0" w:rsidTr="00D04DC0">
        <w:tc>
          <w:tcPr>
            <w:tcW w:w="10773" w:type="dxa"/>
            <w:gridSpan w:val="2"/>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Банковское или казначейское сопровождение контракта не требуется</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Дополнительная информация</w:t>
            </w:r>
          </w:p>
        </w:tc>
        <w:tc>
          <w:tcPr>
            <w:tcW w:w="5696"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Единые требования к участникам закупок в соответствии с ч. 1 ст. 31 Закона № 44-ФЗ: соответствие требованиям, предусмотренным пунктами 3-5, 7-11 (в том числе Указу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части 1 статьи 31 Закона № 44-ФЗ. Документ, подтверждающий соответствие участника закупки указанным требованиям: декларация о соответствии участника закупки требованиям, установленным пунктами 3 - 5, 7 - 11 части 1 статьи 31 Закона № 44-ФЗ</w:t>
            </w:r>
          </w:p>
        </w:tc>
      </w:tr>
      <w:tr w:rsidR="00D04DC0" w:rsidRPr="00D04DC0" w:rsidTr="00D04DC0">
        <w:tc>
          <w:tcPr>
            <w:tcW w:w="5077" w:type="dxa"/>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Объект закупки</w:t>
            </w:r>
          </w:p>
        </w:tc>
        <w:tc>
          <w:tcPr>
            <w:tcW w:w="5696" w:type="dxa"/>
            <w:vAlign w:val="center"/>
            <w:hideMark/>
          </w:tcPr>
          <w:p w:rsidR="00D04DC0" w:rsidRPr="00D04DC0" w:rsidRDefault="00D04DC0" w:rsidP="00D04DC0">
            <w:pPr>
              <w:spacing w:after="0" w:line="240" w:lineRule="auto"/>
              <w:rPr>
                <w:rFonts w:eastAsia="Times New Roman" w:cs="Times New Roman"/>
                <w:sz w:val="21"/>
                <w:szCs w:val="21"/>
                <w:lang w:eastAsia="ru-RU"/>
              </w:rPr>
            </w:pPr>
          </w:p>
        </w:tc>
      </w:tr>
      <w:tr w:rsidR="00D04DC0" w:rsidRPr="00D04DC0" w:rsidTr="00D04DC0">
        <w:tc>
          <w:tcPr>
            <w:tcW w:w="10773" w:type="dxa"/>
            <w:gridSpan w:val="2"/>
            <w:tcBorders>
              <w:top w:val="nil"/>
              <w:left w:val="nil"/>
              <w:bottom w:val="nil"/>
              <w:right w:val="nil"/>
            </w:tcBorders>
            <w:tcMar>
              <w:top w:w="0" w:type="dxa"/>
              <w:left w:w="225" w:type="dxa"/>
              <w:bottom w:w="0" w:type="dxa"/>
              <w:right w:w="150" w:type="dxa"/>
            </w:tcMar>
            <w:vAlign w:val="center"/>
            <w:hideMark/>
          </w:tcPr>
          <w:p w:rsidR="00D04DC0" w:rsidRPr="00D04DC0" w:rsidRDefault="00D04DC0" w:rsidP="00D04DC0">
            <w:pPr>
              <w:spacing w:after="0" w:line="240" w:lineRule="auto"/>
              <w:jc w:val="right"/>
              <w:rPr>
                <w:rFonts w:eastAsia="Times New Roman" w:cs="Tahoma"/>
                <w:color w:val="000000"/>
                <w:sz w:val="21"/>
                <w:szCs w:val="21"/>
                <w:lang w:eastAsia="ru-RU"/>
              </w:rPr>
            </w:pPr>
            <w:r w:rsidRPr="00D04DC0">
              <w:rPr>
                <w:rFonts w:eastAsia="Times New Roman" w:cs="Tahoma"/>
                <w:color w:val="000000"/>
                <w:sz w:val="21"/>
                <w:szCs w:val="21"/>
                <w:lang w:eastAsia="ru-RU"/>
              </w:rPr>
              <w:t>Российский рубль</w:t>
            </w:r>
          </w:p>
        </w:tc>
      </w:tr>
    </w:tbl>
    <w:p w:rsidR="00D04DC0" w:rsidRPr="00D04DC0" w:rsidRDefault="00D04DC0" w:rsidP="00D04DC0">
      <w:pPr>
        <w:spacing w:after="0" w:line="240" w:lineRule="auto"/>
        <w:rPr>
          <w:rFonts w:eastAsia="Times New Roman" w:cs="Times New Roman"/>
          <w:vanish/>
          <w:sz w:val="21"/>
          <w:szCs w:val="21"/>
          <w:lang w:eastAsia="ru-RU"/>
        </w:rPr>
      </w:pPr>
    </w:p>
    <w:tbl>
      <w:tblPr>
        <w:tblW w:w="11685" w:type="dxa"/>
        <w:tblCellMar>
          <w:left w:w="0" w:type="dxa"/>
          <w:right w:w="0" w:type="dxa"/>
        </w:tblCellMar>
        <w:tblLook w:val="04A0" w:firstRow="1" w:lastRow="0" w:firstColumn="1" w:lastColumn="0" w:noHBand="0" w:noVBand="1"/>
      </w:tblPr>
      <w:tblGrid>
        <w:gridCol w:w="8533"/>
        <w:gridCol w:w="3152"/>
      </w:tblGrid>
      <w:tr w:rsidR="00D04DC0" w:rsidRPr="00D04DC0" w:rsidTr="00D04D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21"/>
                <w:szCs w:val="21"/>
                <w:lang w:eastAsia="ru-RU"/>
              </w:rPr>
            </w:pPr>
            <w:r w:rsidRPr="00D04DC0">
              <w:rPr>
                <w:rFonts w:eastAsia="Times New Roman" w:cs="Tahoma"/>
                <w:b/>
                <w:bCs/>
                <w:color w:val="000000"/>
                <w:sz w:val="21"/>
                <w:szCs w:val="21"/>
                <w:lang w:eastAsia="ru-RU"/>
              </w:rPr>
              <w:t>Тип объекта закупки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21"/>
                <w:szCs w:val="21"/>
                <w:lang w:eastAsia="ru-RU"/>
              </w:rPr>
            </w:pPr>
            <w:r w:rsidRPr="00D04DC0">
              <w:rPr>
                <w:rFonts w:eastAsia="Times New Roman" w:cs="Tahoma"/>
                <w:b/>
                <w:bCs/>
                <w:color w:val="000000"/>
                <w:sz w:val="21"/>
                <w:szCs w:val="21"/>
                <w:lang w:eastAsia="ru-RU"/>
              </w:rPr>
              <w:t>Работа</w:t>
            </w:r>
          </w:p>
        </w:tc>
      </w:tr>
    </w:tbl>
    <w:p w:rsidR="00D04DC0" w:rsidRPr="00D04DC0" w:rsidRDefault="00D04DC0" w:rsidP="00D04DC0">
      <w:pPr>
        <w:spacing w:after="0" w:line="240" w:lineRule="auto"/>
        <w:rPr>
          <w:rFonts w:eastAsia="Times New Roman" w:cs="Times New Roman"/>
          <w:vanish/>
          <w:sz w:val="21"/>
          <w:szCs w:val="21"/>
          <w:lang w:eastAsia="ru-RU"/>
        </w:rPr>
      </w:pPr>
    </w:p>
    <w:tbl>
      <w:tblPr>
        <w:tblW w:w="5000" w:type="pct"/>
        <w:tblCellMar>
          <w:left w:w="0" w:type="dxa"/>
          <w:right w:w="0" w:type="dxa"/>
        </w:tblCellMar>
        <w:tblLook w:val="04A0" w:firstRow="1" w:lastRow="0" w:firstColumn="1" w:lastColumn="0" w:noHBand="0" w:noVBand="1"/>
      </w:tblPr>
      <w:tblGrid>
        <w:gridCol w:w="1146"/>
        <w:gridCol w:w="812"/>
        <w:gridCol w:w="1079"/>
        <w:gridCol w:w="1079"/>
        <w:gridCol w:w="1079"/>
        <w:gridCol w:w="2876"/>
        <w:gridCol w:w="755"/>
        <w:gridCol w:w="812"/>
        <w:gridCol w:w="812"/>
      </w:tblGrid>
      <w:tr w:rsidR="00D04DC0" w:rsidRPr="00D04DC0" w:rsidTr="00D401CA">
        <w:tc>
          <w:tcPr>
            <w:tcW w:w="51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14"/>
                <w:szCs w:val="14"/>
                <w:lang w:eastAsia="ru-RU"/>
              </w:rPr>
            </w:pPr>
            <w:r w:rsidRPr="00D04DC0">
              <w:rPr>
                <w:rFonts w:eastAsia="Times New Roman" w:cs="Tahoma"/>
                <w:b/>
                <w:bCs/>
                <w:color w:val="000000"/>
                <w:sz w:val="14"/>
                <w:szCs w:val="14"/>
                <w:lang w:eastAsia="ru-RU"/>
              </w:rPr>
              <w:t>Наименование товара, работы, услуги</w:t>
            </w:r>
          </w:p>
        </w:tc>
        <w:tc>
          <w:tcPr>
            <w:tcW w:w="36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14"/>
                <w:szCs w:val="14"/>
                <w:lang w:eastAsia="ru-RU"/>
              </w:rPr>
            </w:pPr>
            <w:r w:rsidRPr="00D04DC0">
              <w:rPr>
                <w:rFonts w:eastAsia="Times New Roman" w:cs="Tahoma"/>
                <w:b/>
                <w:bCs/>
                <w:color w:val="000000"/>
                <w:sz w:val="14"/>
                <w:szCs w:val="14"/>
                <w:lang w:eastAsia="ru-RU"/>
              </w:rPr>
              <w:t>Код позиции</w:t>
            </w:r>
          </w:p>
        </w:tc>
        <w:tc>
          <w:tcPr>
            <w:tcW w:w="174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14"/>
                <w:szCs w:val="14"/>
                <w:lang w:eastAsia="ru-RU"/>
              </w:rPr>
            </w:pPr>
            <w:r w:rsidRPr="00D04DC0">
              <w:rPr>
                <w:rFonts w:eastAsia="Times New Roman" w:cs="Tahoma"/>
                <w:b/>
                <w:bCs/>
                <w:color w:val="000000"/>
                <w:sz w:val="14"/>
                <w:szCs w:val="14"/>
                <w:lang w:eastAsia="ru-RU"/>
              </w:rPr>
              <w:t>Характеристики товара, работы, услуги</w:t>
            </w:r>
          </w:p>
        </w:tc>
        <w:tc>
          <w:tcPr>
            <w:tcW w:w="1303" w:type="pct"/>
            <w:vMerge w:val="restart"/>
            <w:tcBorders>
              <w:top w:val="single" w:sz="6" w:space="0" w:color="000000"/>
              <w:left w:val="single" w:sz="6" w:space="0" w:color="000000"/>
              <w:bottom w:val="single" w:sz="6" w:space="0" w:color="000000"/>
              <w:right w:val="single" w:sz="6" w:space="0" w:color="000000"/>
            </w:tcBorders>
            <w:vAlign w:val="center"/>
            <w:hideMark/>
          </w:tcPr>
          <w:tbl>
            <w:tblPr>
              <w:tblW w:w="3143" w:type="dxa"/>
              <w:jc w:val="center"/>
              <w:tblCellMar>
                <w:left w:w="0" w:type="dxa"/>
                <w:right w:w="0" w:type="dxa"/>
              </w:tblCellMar>
              <w:tblLook w:val="04A0" w:firstRow="1" w:lastRow="0" w:firstColumn="1" w:lastColumn="0" w:noHBand="0" w:noVBand="1"/>
            </w:tblPr>
            <w:tblGrid>
              <w:gridCol w:w="1500"/>
              <w:gridCol w:w="1643"/>
            </w:tblGrid>
            <w:tr w:rsidR="00D04DC0" w:rsidRPr="00D04DC0">
              <w:trPr>
                <w:jc w:val="center"/>
              </w:trPr>
              <w:tc>
                <w:tcPr>
                  <w:tcW w:w="1500" w:type="dxa"/>
                  <w:tcBorders>
                    <w:top w:val="nil"/>
                    <w:left w:val="nil"/>
                    <w:bottom w:val="nil"/>
                    <w:right w:val="single" w:sz="6" w:space="0" w:color="auto"/>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imes New Roman"/>
                      <w:b/>
                      <w:bCs/>
                      <w:sz w:val="14"/>
                      <w:szCs w:val="14"/>
                      <w:lang w:eastAsia="ru-RU"/>
                    </w:rPr>
                  </w:pPr>
                  <w:r w:rsidRPr="00D04DC0">
                    <w:rPr>
                      <w:rFonts w:eastAsia="Times New Roman" w:cs="Times New Roman"/>
                      <w:b/>
                      <w:bCs/>
                      <w:sz w:val="14"/>
                      <w:szCs w:val="14"/>
                      <w:lang w:eastAsia="ru-RU"/>
                    </w:rPr>
                    <w:t>Заказчик</w:t>
                  </w:r>
                </w:p>
              </w:tc>
              <w:tc>
                <w:tcPr>
                  <w:tcW w:w="0" w:type="auto"/>
                  <w:tcBorders>
                    <w:top w:val="nil"/>
                    <w:left w:val="nil"/>
                    <w:bottom w:val="nil"/>
                    <w:right w:val="nil"/>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imes New Roman"/>
                      <w:b/>
                      <w:bCs/>
                      <w:sz w:val="14"/>
                      <w:szCs w:val="14"/>
                      <w:lang w:eastAsia="ru-RU"/>
                    </w:rPr>
                  </w:pPr>
                  <w:proofErr w:type="gramStart"/>
                  <w:r w:rsidRPr="00D04DC0">
                    <w:rPr>
                      <w:rFonts w:eastAsia="Times New Roman" w:cs="Times New Roman"/>
                      <w:b/>
                      <w:bCs/>
                      <w:sz w:val="14"/>
                      <w:szCs w:val="14"/>
                      <w:lang w:eastAsia="ru-RU"/>
                    </w:rPr>
                    <w:t>Количество(</w:t>
                  </w:r>
                  <w:proofErr w:type="gramEnd"/>
                  <w:r w:rsidRPr="00D04DC0">
                    <w:rPr>
                      <w:rFonts w:eastAsia="Times New Roman" w:cs="Times New Roman"/>
                      <w:b/>
                      <w:bCs/>
                      <w:sz w:val="14"/>
                      <w:szCs w:val="14"/>
                      <w:lang w:eastAsia="ru-RU"/>
                    </w:rPr>
                    <w:t>объем работы, услуги)</w:t>
                  </w:r>
                </w:p>
              </w:tc>
            </w:tr>
          </w:tbl>
          <w:p w:rsidR="00D04DC0" w:rsidRPr="00D04DC0" w:rsidRDefault="00D04DC0" w:rsidP="00D04DC0">
            <w:pPr>
              <w:spacing w:after="0" w:line="240" w:lineRule="auto"/>
              <w:jc w:val="center"/>
              <w:rPr>
                <w:rFonts w:eastAsia="Times New Roman" w:cs="Tahoma"/>
                <w:b/>
                <w:bCs/>
                <w:color w:val="000000"/>
                <w:sz w:val="14"/>
                <w:szCs w:val="14"/>
                <w:lang w:eastAsia="ru-RU"/>
              </w:rPr>
            </w:pPr>
          </w:p>
        </w:tc>
        <w:tc>
          <w:tcPr>
            <w:tcW w:w="33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14"/>
                <w:szCs w:val="14"/>
                <w:lang w:eastAsia="ru-RU"/>
              </w:rPr>
            </w:pPr>
            <w:r w:rsidRPr="00D04DC0">
              <w:rPr>
                <w:rFonts w:eastAsia="Times New Roman" w:cs="Tahoma"/>
                <w:b/>
                <w:bCs/>
                <w:color w:val="000000"/>
                <w:sz w:val="14"/>
                <w:szCs w:val="14"/>
                <w:lang w:eastAsia="ru-RU"/>
              </w:rPr>
              <w:t>Единица измерения</w:t>
            </w:r>
          </w:p>
        </w:tc>
        <w:tc>
          <w:tcPr>
            <w:tcW w:w="36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14"/>
                <w:szCs w:val="14"/>
                <w:lang w:eastAsia="ru-RU"/>
              </w:rPr>
            </w:pPr>
            <w:r w:rsidRPr="00D04DC0">
              <w:rPr>
                <w:rFonts w:eastAsia="Times New Roman" w:cs="Tahoma"/>
                <w:b/>
                <w:bCs/>
                <w:color w:val="000000"/>
                <w:sz w:val="14"/>
                <w:szCs w:val="14"/>
                <w:lang w:eastAsia="ru-RU"/>
              </w:rPr>
              <w:t>Цена за единицу</w:t>
            </w:r>
          </w:p>
        </w:tc>
        <w:tc>
          <w:tcPr>
            <w:tcW w:w="36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14"/>
                <w:szCs w:val="14"/>
                <w:lang w:eastAsia="ru-RU"/>
              </w:rPr>
            </w:pPr>
            <w:r w:rsidRPr="00D04DC0">
              <w:rPr>
                <w:rFonts w:eastAsia="Times New Roman" w:cs="Tahoma"/>
                <w:b/>
                <w:bCs/>
                <w:color w:val="000000"/>
                <w:sz w:val="14"/>
                <w:szCs w:val="14"/>
                <w:lang w:eastAsia="ru-RU"/>
              </w:rPr>
              <w:t>Стоимость позиции</w:t>
            </w:r>
          </w:p>
        </w:tc>
      </w:tr>
      <w:tr w:rsidR="00D04DC0" w:rsidRPr="00D04DC0" w:rsidTr="00D401CA">
        <w:tc>
          <w:tcPr>
            <w:tcW w:w="518"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b/>
                <w:bCs/>
                <w:color w:val="000000"/>
                <w:sz w:val="14"/>
                <w:szCs w:val="14"/>
                <w:lang w:eastAsia="ru-RU"/>
              </w:rPr>
            </w:pPr>
          </w:p>
        </w:tc>
        <w:tc>
          <w:tcPr>
            <w:tcW w:w="365"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b/>
                <w:bCs/>
                <w:color w:val="000000"/>
                <w:sz w:val="14"/>
                <w:szCs w:val="14"/>
                <w:lang w:eastAsia="ru-RU"/>
              </w:rPr>
            </w:pPr>
          </w:p>
        </w:tc>
        <w:tc>
          <w:tcPr>
            <w:tcW w:w="5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14"/>
                <w:szCs w:val="14"/>
                <w:lang w:eastAsia="ru-RU"/>
              </w:rPr>
            </w:pPr>
            <w:r w:rsidRPr="00D04DC0">
              <w:rPr>
                <w:rFonts w:eastAsia="Times New Roman" w:cs="Tahoma"/>
                <w:b/>
                <w:bCs/>
                <w:color w:val="000000"/>
                <w:sz w:val="14"/>
                <w:szCs w:val="14"/>
                <w:lang w:eastAsia="ru-RU"/>
              </w:rPr>
              <w:t>Наименование характеристики</w:t>
            </w:r>
          </w:p>
        </w:tc>
        <w:tc>
          <w:tcPr>
            <w:tcW w:w="72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14"/>
                <w:szCs w:val="14"/>
                <w:lang w:eastAsia="ru-RU"/>
              </w:rPr>
            </w:pPr>
            <w:r w:rsidRPr="00D04DC0">
              <w:rPr>
                <w:rFonts w:eastAsia="Times New Roman" w:cs="Tahoma"/>
                <w:b/>
                <w:bCs/>
                <w:color w:val="000000"/>
                <w:sz w:val="14"/>
                <w:szCs w:val="14"/>
                <w:lang w:eastAsia="ru-RU"/>
              </w:rPr>
              <w:t>Значение характеристики</w:t>
            </w:r>
          </w:p>
        </w:tc>
        <w:tc>
          <w:tcPr>
            <w:tcW w:w="4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b/>
                <w:bCs/>
                <w:color w:val="000000"/>
                <w:sz w:val="14"/>
                <w:szCs w:val="14"/>
                <w:lang w:eastAsia="ru-RU"/>
              </w:rPr>
            </w:pPr>
            <w:r w:rsidRPr="00D04DC0">
              <w:rPr>
                <w:rFonts w:eastAsia="Times New Roman" w:cs="Tahoma"/>
                <w:b/>
                <w:bCs/>
                <w:color w:val="000000"/>
                <w:sz w:val="14"/>
                <w:szCs w:val="14"/>
                <w:lang w:eastAsia="ru-RU"/>
              </w:rPr>
              <w:t>Единица измерения характеристики</w:t>
            </w:r>
          </w:p>
        </w:tc>
        <w:tc>
          <w:tcPr>
            <w:tcW w:w="1303"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b/>
                <w:bCs/>
                <w:color w:val="000000"/>
                <w:sz w:val="14"/>
                <w:szCs w:val="14"/>
                <w:lang w:eastAsia="ru-RU"/>
              </w:rPr>
            </w:pPr>
          </w:p>
        </w:tc>
        <w:tc>
          <w:tcPr>
            <w:tcW w:w="339"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b/>
                <w:bCs/>
                <w:color w:val="000000"/>
                <w:sz w:val="14"/>
                <w:szCs w:val="14"/>
                <w:lang w:eastAsia="ru-RU"/>
              </w:rPr>
            </w:pPr>
          </w:p>
        </w:tc>
        <w:tc>
          <w:tcPr>
            <w:tcW w:w="365"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b/>
                <w:bCs/>
                <w:color w:val="000000"/>
                <w:sz w:val="14"/>
                <w:szCs w:val="14"/>
                <w:lang w:eastAsia="ru-RU"/>
              </w:rPr>
            </w:pPr>
          </w:p>
        </w:tc>
        <w:tc>
          <w:tcPr>
            <w:tcW w:w="365"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b/>
                <w:bCs/>
                <w:color w:val="000000"/>
                <w:sz w:val="14"/>
                <w:szCs w:val="14"/>
                <w:lang w:eastAsia="ru-RU"/>
              </w:rPr>
            </w:pPr>
          </w:p>
        </w:tc>
      </w:tr>
      <w:tr w:rsidR="00D04DC0" w:rsidRPr="00D04DC0" w:rsidTr="00D401CA">
        <w:tc>
          <w:tcPr>
            <w:tcW w:w="51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ahoma"/>
                <w:color w:val="000000"/>
                <w:sz w:val="14"/>
                <w:szCs w:val="14"/>
                <w:lang w:eastAsia="ru-RU"/>
              </w:rPr>
            </w:pPr>
            <w:proofErr w:type="gramStart"/>
            <w:r w:rsidRPr="00D04DC0">
              <w:rPr>
                <w:rFonts w:eastAsia="Times New Roman" w:cs="Tahoma"/>
                <w:color w:val="000000"/>
                <w:sz w:val="14"/>
                <w:szCs w:val="14"/>
                <w:lang w:eastAsia="ru-RU"/>
              </w:rPr>
              <w:t>капитальный</w:t>
            </w:r>
            <w:proofErr w:type="gramEnd"/>
            <w:r w:rsidRPr="00D04DC0">
              <w:rPr>
                <w:rFonts w:eastAsia="Times New Roman" w:cs="Tahoma"/>
                <w:color w:val="000000"/>
                <w:sz w:val="14"/>
                <w:szCs w:val="14"/>
                <w:lang w:eastAsia="ru-RU"/>
              </w:rPr>
              <w:t xml:space="preserve"> ремонт дороги по ул. Лебедева в с. Александровское Александровского района Томской области от перекрёстка ул. </w:t>
            </w:r>
            <w:proofErr w:type="spellStart"/>
            <w:r w:rsidRPr="00D04DC0">
              <w:rPr>
                <w:rFonts w:eastAsia="Times New Roman" w:cs="Tahoma"/>
                <w:color w:val="000000"/>
                <w:sz w:val="14"/>
                <w:szCs w:val="14"/>
                <w:lang w:eastAsia="ru-RU"/>
              </w:rPr>
              <w:t>Толпарова</w:t>
            </w:r>
            <w:proofErr w:type="spellEnd"/>
            <w:r w:rsidRPr="00D04DC0">
              <w:rPr>
                <w:rFonts w:eastAsia="Times New Roman" w:cs="Tahoma"/>
                <w:color w:val="000000"/>
                <w:sz w:val="14"/>
                <w:szCs w:val="14"/>
                <w:lang w:eastAsia="ru-RU"/>
              </w:rPr>
              <w:t xml:space="preserve"> до перекрёстка ул. </w:t>
            </w:r>
            <w:proofErr w:type="spellStart"/>
            <w:r w:rsidRPr="00D04DC0">
              <w:rPr>
                <w:rFonts w:eastAsia="Times New Roman" w:cs="Tahoma"/>
                <w:color w:val="000000"/>
                <w:sz w:val="14"/>
                <w:szCs w:val="14"/>
                <w:lang w:eastAsia="ru-RU"/>
              </w:rPr>
              <w:t>Засаймочной</w:t>
            </w:r>
            <w:proofErr w:type="spellEnd"/>
            <w:r w:rsidRPr="00D04DC0">
              <w:rPr>
                <w:rFonts w:eastAsia="Times New Roman" w:cs="Tahoma"/>
                <w:color w:val="000000"/>
                <w:sz w:val="14"/>
                <w:szCs w:val="14"/>
                <w:lang w:eastAsia="ru-RU"/>
              </w:rPr>
              <w:t xml:space="preserve">, протяженностью 31,3 метра. Капитальный ремонт тротуара по ул. Лебедева в с. Александровское Александровского района Томской области от перекрёстка ул. </w:t>
            </w:r>
            <w:proofErr w:type="spellStart"/>
            <w:r w:rsidRPr="00D04DC0">
              <w:rPr>
                <w:rFonts w:eastAsia="Times New Roman" w:cs="Tahoma"/>
                <w:color w:val="000000"/>
                <w:sz w:val="14"/>
                <w:szCs w:val="14"/>
                <w:lang w:eastAsia="ru-RU"/>
              </w:rPr>
              <w:t>Толпарова</w:t>
            </w:r>
            <w:proofErr w:type="spellEnd"/>
            <w:r w:rsidRPr="00D04DC0">
              <w:rPr>
                <w:rFonts w:eastAsia="Times New Roman" w:cs="Tahoma"/>
                <w:color w:val="000000"/>
                <w:sz w:val="14"/>
                <w:szCs w:val="14"/>
                <w:lang w:eastAsia="ru-RU"/>
              </w:rPr>
              <w:t xml:space="preserve"> до перекрёстка ул. </w:t>
            </w:r>
            <w:proofErr w:type="spellStart"/>
            <w:r w:rsidRPr="00D04DC0">
              <w:rPr>
                <w:rFonts w:eastAsia="Times New Roman" w:cs="Tahoma"/>
                <w:color w:val="000000"/>
                <w:sz w:val="14"/>
                <w:szCs w:val="14"/>
                <w:lang w:eastAsia="ru-RU"/>
              </w:rPr>
              <w:t>Засаймочной</w:t>
            </w:r>
            <w:proofErr w:type="spellEnd"/>
            <w:r w:rsidRPr="00D04DC0">
              <w:rPr>
                <w:rFonts w:eastAsia="Times New Roman" w:cs="Tahoma"/>
                <w:color w:val="000000"/>
                <w:sz w:val="14"/>
                <w:szCs w:val="14"/>
                <w:lang w:eastAsia="ru-RU"/>
              </w:rPr>
              <w:br/>
              <w:t>Идентификатор: 147794577</w:t>
            </w:r>
          </w:p>
        </w:tc>
        <w:tc>
          <w:tcPr>
            <w:tcW w:w="36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ahoma"/>
                <w:color w:val="000000"/>
                <w:sz w:val="14"/>
                <w:szCs w:val="14"/>
                <w:lang w:eastAsia="ru-RU"/>
              </w:rPr>
            </w:pPr>
            <w:r w:rsidRPr="00D04DC0">
              <w:rPr>
                <w:rFonts w:eastAsia="Times New Roman" w:cs="Tahoma"/>
                <w:color w:val="000000"/>
                <w:sz w:val="14"/>
                <w:szCs w:val="14"/>
                <w:lang w:eastAsia="ru-RU"/>
              </w:rPr>
              <w:t>42.11.20.200</w:t>
            </w:r>
          </w:p>
        </w:tc>
        <w:tc>
          <w:tcPr>
            <w:tcW w:w="531" w:type="pct"/>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ahoma"/>
                <w:color w:val="000000"/>
                <w:sz w:val="14"/>
                <w:szCs w:val="14"/>
                <w:lang w:eastAsia="ru-RU"/>
              </w:rPr>
            </w:pPr>
          </w:p>
        </w:tc>
        <w:tc>
          <w:tcPr>
            <w:tcW w:w="727" w:type="pct"/>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14"/>
                <w:szCs w:val="14"/>
                <w:lang w:eastAsia="ru-RU"/>
              </w:rPr>
            </w:pPr>
          </w:p>
        </w:tc>
        <w:tc>
          <w:tcPr>
            <w:tcW w:w="487" w:type="pct"/>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14"/>
                <w:szCs w:val="14"/>
                <w:lang w:eastAsia="ru-RU"/>
              </w:rPr>
            </w:pPr>
          </w:p>
        </w:tc>
        <w:tc>
          <w:tcPr>
            <w:tcW w:w="1303" w:type="pct"/>
            <w:vMerge w:val="restart"/>
            <w:tcBorders>
              <w:top w:val="single" w:sz="6" w:space="0" w:color="000000"/>
              <w:left w:val="single" w:sz="6" w:space="0" w:color="000000"/>
              <w:bottom w:val="single" w:sz="6" w:space="0" w:color="000000"/>
              <w:right w:val="single" w:sz="6" w:space="0" w:color="000000"/>
            </w:tcBorders>
            <w:vAlign w:val="center"/>
            <w:hideMark/>
          </w:tcPr>
          <w:tbl>
            <w:tblPr>
              <w:tblW w:w="3143" w:type="dxa"/>
              <w:tblCellMar>
                <w:left w:w="0" w:type="dxa"/>
                <w:right w:w="0" w:type="dxa"/>
              </w:tblCellMar>
              <w:tblLook w:val="04A0" w:firstRow="1" w:lastRow="0" w:firstColumn="1" w:lastColumn="0" w:noHBand="0" w:noVBand="1"/>
            </w:tblPr>
            <w:tblGrid>
              <w:gridCol w:w="1659"/>
              <w:gridCol w:w="1484"/>
            </w:tblGrid>
            <w:tr w:rsidR="00D04DC0" w:rsidRPr="00D04DC0">
              <w:tc>
                <w:tcPr>
                  <w:tcW w:w="1500" w:type="dxa"/>
                  <w:tcBorders>
                    <w:top w:val="nil"/>
                    <w:left w:val="nil"/>
                    <w:bottom w:val="nil"/>
                    <w:right w:val="single" w:sz="6" w:space="0" w:color="auto"/>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14"/>
                      <w:szCs w:val="14"/>
                      <w:lang w:eastAsia="ru-RU"/>
                    </w:rPr>
                  </w:pPr>
                  <w:r w:rsidRPr="00D04DC0">
                    <w:rPr>
                      <w:rFonts w:eastAsia="Times New Roman" w:cs="Times New Roman"/>
                      <w:sz w:val="14"/>
                      <w:szCs w:val="14"/>
                      <w:lang w:eastAsia="ru-RU"/>
                    </w:rPr>
                    <w:t>АДМИНИСТРАЦИЯ АЛЕКСАНДРОВСКОГО СЕЛЬСКОГО ПОСЕЛЕНИЯ</w:t>
                  </w:r>
                </w:p>
              </w:tc>
              <w:tc>
                <w:tcPr>
                  <w:tcW w:w="0" w:type="auto"/>
                  <w:tcBorders>
                    <w:top w:val="nil"/>
                    <w:left w:val="nil"/>
                    <w:bottom w:val="nil"/>
                    <w:right w:val="nil"/>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imes New Roman"/>
                      <w:sz w:val="14"/>
                      <w:szCs w:val="14"/>
                      <w:lang w:eastAsia="ru-RU"/>
                    </w:rPr>
                  </w:pPr>
                  <w:r w:rsidRPr="00D04DC0">
                    <w:rPr>
                      <w:rFonts w:eastAsia="Times New Roman" w:cs="Times New Roman"/>
                      <w:sz w:val="14"/>
                      <w:szCs w:val="14"/>
                      <w:lang w:eastAsia="ru-RU"/>
                    </w:rPr>
                    <w:t>1</w:t>
                  </w:r>
                </w:p>
              </w:tc>
            </w:tr>
          </w:tbl>
          <w:p w:rsidR="00D04DC0" w:rsidRPr="00D04DC0" w:rsidRDefault="00D04DC0" w:rsidP="00D04DC0">
            <w:pPr>
              <w:spacing w:after="0" w:line="240" w:lineRule="auto"/>
              <w:rPr>
                <w:rFonts w:eastAsia="Times New Roman" w:cs="Tahoma"/>
                <w:color w:val="000000"/>
                <w:sz w:val="14"/>
                <w:szCs w:val="14"/>
                <w:lang w:eastAsia="ru-RU"/>
              </w:rPr>
            </w:pPr>
          </w:p>
        </w:tc>
        <w:tc>
          <w:tcPr>
            <w:tcW w:w="33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color w:val="000000"/>
                <w:sz w:val="14"/>
                <w:szCs w:val="14"/>
                <w:lang w:eastAsia="ru-RU"/>
              </w:rPr>
            </w:pPr>
            <w:r w:rsidRPr="00D04DC0">
              <w:rPr>
                <w:rFonts w:eastAsia="Times New Roman" w:cs="Tahoma"/>
                <w:color w:val="000000"/>
                <w:sz w:val="14"/>
                <w:szCs w:val="14"/>
                <w:lang w:eastAsia="ru-RU"/>
              </w:rPr>
              <w:t>Условная единица</w:t>
            </w:r>
          </w:p>
        </w:tc>
        <w:tc>
          <w:tcPr>
            <w:tcW w:w="36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color w:val="000000"/>
                <w:sz w:val="14"/>
                <w:szCs w:val="14"/>
                <w:lang w:eastAsia="ru-RU"/>
              </w:rPr>
            </w:pPr>
            <w:r w:rsidRPr="00D04DC0">
              <w:rPr>
                <w:rFonts w:eastAsia="Times New Roman" w:cs="Tahoma"/>
                <w:color w:val="000000"/>
                <w:sz w:val="14"/>
                <w:szCs w:val="14"/>
                <w:lang w:eastAsia="ru-RU"/>
              </w:rPr>
              <w:t>10190184.00</w:t>
            </w:r>
          </w:p>
        </w:tc>
        <w:tc>
          <w:tcPr>
            <w:tcW w:w="36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jc w:val="center"/>
              <w:rPr>
                <w:rFonts w:eastAsia="Times New Roman" w:cs="Tahoma"/>
                <w:color w:val="000000"/>
                <w:sz w:val="14"/>
                <w:szCs w:val="14"/>
                <w:lang w:eastAsia="ru-RU"/>
              </w:rPr>
            </w:pPr>
            <w:r w:rsidRPr="00D04DC0">
              <w:rPr>
                <w:rFonts w:eastAsia="Times New Roman" w:cs="Tahoma"/>
                <w:color w:val="000000"/>
                <w:sz w:val="14"/>
                <w:szCs w:val="14"/>
                <w:lang w:eastAsia="ru-RU"/>
              </w:rPr>
              <w:t>10190184.00</w:t>
            </w:r>
          </w:p>
        </w:tc>
      </w:tr>
      <w:tr w:rsidR="00D04DC0" w:rsidRPr="00D04DC0" w:rsidTr="00D401CA">
        <w:tc>
          <w:tcPr>
            <w:tcW w:w="518"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color w:val="000000"/>
                <w:sz w:val="14"/>
                <w:szCs w:val="14"/>
                <w:lang w:eastAsia="ru-RU"/>
              </w:rPr>
            </w:pPr>
          </w:p>
        </w:tc>
        <w:tc>
          <w:tcPr>
            <w:tcW w:w="365"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color w:val="000000"/>
                <w:sz w:val="14"/>
                <w:szCs w:val="14"/>
                <w:lang w:eastAsia="ru-RU"/>
              </w:rPr>
            </w:pPr>
          </w:p>
        </w:tc>
        <w:tc>
          <w:tcPr>
            <w:tcW w:w="53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ahoma"/>
                <w:color w:val="000000"/>
                <w:sz w:val="14"/>
                <w:szCs w:val="14"/>
                <w:lang w:eastAsia="ru-RU"/>
              </w:rPr>
            </w:pPr>
            <w:proofErr w:type="gramStart"/>
            <w:r w:rsidRPr="00D04DC0">
              <w:rPr>
                <w:rFonts w:eastAsia="Times New Roman" w:cs="Tahoma"/>
                <w:color w:val="000000"/>
                <w:sz w:val="14"/>
                <w:szCs w:val="14"/>
                <w:lang w:eastAsia="ru-RU"/>
              </w:rPr>
              <w:t>капитальный</w:t>
            </w:r>
            <w:proofErr w:type="gramEnd"/>
            <w:r w:rsidRPr="00D04DC0">
              <w:rPr>
                <w:rFonts w:eastAsia="Times New Roman" w:cs="Tahoma"/>
                <w:color w:val="000000"/>
                <w:sz w:val="14"/>
                <w:szCs w:val="14"/>
                <w:lang w:eastAsia="ru-RU"/>
              </w:rPr>
              <w:t xml:space="preserve"> ремонт дороги</w:t>
            </w:r>
          </w:p>
        </w:tc>
        <w:tc>
          <w:tcPr>
            <w:tcW w:w="727"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ahoma"/>
                <w:color w:val="000000"/>
                <w:sz w:val="14"/>
                <w:szCs w:val="14"/>
                <w:lang w:eastAsia="ru-RU"/>
              </w:rPr>
            </w:pPr>
            <w:r w:rsidRPr="00D04DC0">
              <w:rPr>
                <w:rFonts w:eastAsia="Times New Roman" w:cs="Tahoma"/>
                <w:color w:val="000000"/>
                <w:sz w:val="14"/>
                <w:szCs w:val="14"/>
                <w:lang w:eastAsia="ru-RU"/>
              </w:rPr>
              <w:t>Работы должны быть выполнены в соответствии с проектной документацией</w:t>
            </w:r>
          </w:p>
        </w:tc>
        <w:tc>
          <w:tcPr>
            <w:tcW w:w="487"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04DC0" w:rsidRPr="00D04DC0" w:rsidRDefault="00D04DC0" w:rsidP="00D04DC0">
            <w:pPr>
              <w:spacing w:after="0" w:line="240" w:lineRule="auto"/>
              <w:rPr>
                <w:rFonts w:eastAsia="Times New Roman" w:cs="Tahoma"/>
                <w:color w:val="000000"/>
                <w:sz w:val="14"/>
                <w:szCs w:val="14"/>
                <w:lang w:eastAsia="ru-RU"/>
              </w:rPr>
            </w:pPr>
          </w:p>
        </w:tc>
        <w:tc>
          <w:tcPr>
            <w:tcW w:w="1303"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color w:val="000000"/>
                <w:sz w:val="14"/>
                <w:szCs w:val="14"/>
                <w:lang w:eastAsia="ru-RU"/>
              </w:rPr>
            </w:pPr>
          </w:p>
        </w:tc>
        <w:tc>
          <w:tcPr>
            <w:tcW w:w="339"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color w:val="000000"/>
                <w:sz w:val="14"/>
                <w:szCs w:val="14"/>
                <w:lang w:eastAsia="ru-RU"/>
              </w:rPr>
            </w:pPr>
          </w:p>
        </w:tc>
        <w:tc>
          <w:tcPr>
            <w:tcW w:w="365"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color w:val="000000"/>
                <w:sz w:val="14"/>
                <w:szCs w:val="14"/>
                <w:lang w:eastAsia="ru-RU"/>
              </w:rPr>
            </w:pPr>
          </w:p>
        </w:tc>
        <w:tc>
          <w:tcPr>
            <w:tcW w:w="365" w:type="pct"/>
            <w:vMerge/>
            <w:tcBorders>
              <w:top w:val="single" w:sz="6" w:space="0" w:color="000000"/>
              <w:left w:val="single" w:sz="6" w:space="0" w:color="000000"/>
              <w:bottom w:val="single" w:sz="6" w:space="0" w:color="000000"/>
              <w:right w:val="single" w:sz="6" w:space="0" w:color="000000"/>
            </w:tcBorders>
            <w:vAlign w:val="center"/>
            <w:hideMark/>
          </w:tcPr>
          <w:p w:rsidR="00D04DC0" w:rsidRPr="00D04DC0" w:rsidRDefault="00D04DC0" w:rsidP="00D04DC0">
            <w:pPr>
              <w:spacing w:after="0" w:line="240" w:lineRule="auto"/>
              <w:rPr>
                <w:rFonts w:eastAsia="Times New Roman" w:cs="Tahoma"/>
                <w:color w:val="000000"/>
                <w:sz w:val="14"/>
                <w:szCs w:val="14"/>
                <w:lang w:eastAsia="ru-RU"/>
              </w:rPr>
            </w:pPr>
          </w:p>
        </w:tc>
      </w:tr>
    </w:tbl>
    <w:p w:rsidR="00D04DC0" w:rsidRPr="00D04DC0" w:rsidRDefault="00D04DC0" w:rsidP="00D04DC0">
      <w:pPr>
        <w:spacing w:after="0" w:line="240" w:lineRule="auto"/>
        <w:jc w:val="right"/>
        <w:rPr>
          <w:rFonts w:eastAsia="Times New Roman" w:cs="Tahoma"/>
          <w:color w:val="000000"/>
          <w:sz w:val="21"/>
          <w:szCs w:val="21"/>
          <w:lang w:eastAsia="ru-RU"/>
        </w:rPr>
      </w:pPr>
      <w:r w:rsidRPr="00D04DC0">
        <w:rPr>
          <w:rFonts w:eastAsia="Times New Roman" w:cs="Tahoma"/>
          <w:color w:val="000000"/>
          <w:sz w:val="21"/>
          <w:szCs w:val="21"/>
          <w:lang w:eastAsia="ru-RU"/>
        </w:rPr>
        <w:t>Итого: 10190184.00 Российский рубль</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Преимущества и требования к участникам</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Преимущества</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Преимущество в соответствии с ч. 3 ст. 30 Закона № 44-ФЗ</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Требования к участникам</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 Единые требования к участникам закупок в соответствии с ч. 1 ст. 31 Закона № 44-ФЗ</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2 Требования к участникам закупок в соответствии с ч. 1.1 ст. 31 Закона № 44-ФЗ</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3 Требования к участникам закупок в соответствии с ч. 2 ст. 31 Закона № 44-ФЗ</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3 . 1 Требования в соответствии с позицией 17 раздела III приложения к ПП РФ от 29.12.2021 № 2571</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 xml:space="preserve">Наличие у участника закупки следующего опыта выполнения работ: 1) опыт исполнения договора строительного подряда, предусматривающего выполнение работ по строительству, реконструкции автомобильной дороги; 2) опыт исполнения договора, предусматривающего выполнение работ по капитальному ремонту автомобильной дороги; 3) опыт выполнения участником закупки, являющимся застройщиком, работ по строительству, реконструкции, капитальному ремонту автомобильной дороги. 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w:t>
      </w:r>
      <w:proofErr w:type="spellStart"/>
      <w:r w:rsidRPr="00D04DC0">
        <w:rPr>
          <w:rFonts w:eastAsia="Times New Roman" w:cs="Tahoma"/>
          <w:color w:val="000000"/>
          <w:sz w:val="21"/>
          <w:szCs w:val="21"/>
          <w:lang w:eastAsia="ru-RU"/>
        </w:rPr>
        <w:t>рублей.Информация</w:t>
      </w:r>
      <w:proofErr w:type="spellEnd"/>
      <w:r w:rsidRPr="00D04DC0">
        <w:rPr>
          <w:rFonts w:eastAsia="Times New Roman" w:cs="Tahoma"/>
          <w:color w:val="000000"/>
          <w:sz w:val="21"/>
          <w:szCs w:val="21"/>
          <w:lang w:eastAsia="ru-RU"/>
        </w:rPr>
        <w:t xml:space="preserve">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В случае наличия опыта, предусмотренного пунктом 2 графы "Дополнительные требования к участникам закупки" настоящей позиции: 1) исполненный договор; 2) акт выполненных работ, подтверждающий цену выполненных работ. В случае наличия опыта, предусмотренного пунктом 3 графы "Дополнительные требования к участникам закупки" настоящей позиции: 1) раздел 11 "Смета на строительство объектов капитального строительства" проектной документации; 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4 Требование к участникам закупок в соответствии с п. 1 ч. 1 ст. 31 Закона № 44-ФЗ</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Участник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имеющей компенсационный фонд обеспечения договорных обязательств и компенсационный фонд возмещения вреда в соответствии со статьями 55.4 и 55.16 Градостроительного кодекса Российской Федерации.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должен быть сформирован в соответствии с требованиями части 12 статьи 55.16 Градостроительного кодекса Российской Федерации.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должен быть сформирован в соответствии с требованиями части 13 статьи 55.16 Градостроительного кодекса Российской Федерации; - совокупный размер обязательств участника закупки по договорам строительного подряда, подряда на осуществление сноса, заключенным с использованием конкурентных способов заключения договоров, не должен превышать предельный размер обязательств, исходя из которого участником закупки был внесен взнос в компенсационный фонд обеспечения договорных обязательств. Данные требования не предъявляются к участникам закупки, если участник закупки является организацией, указанной в части 2.2</w:t>
      </w:r>
      <w:proofErr w:type="gramStart"/>
      <w:r w:rsidRPr="00D04DC0">
        <w:rPr>
          <w:rFonts w:eastAsia="Times New Roman" w:cs="Tahoma"/>
          <w:color w:val="000000"/>
          <w:sz w:val="21"/>
          <w:szCs w:val="21"/>
          <w:lang w:eastAsia="ru-RU"/>
        </w:rPr>
        <w:t>. статьи</w:t>
      </w:r>
      <w:proofErr w:type="gramEnd"/>
      <w:r w:rsidRPr="00D04DC0">
        <w:rPr>
          <w:rFonts w:eastAsia="Times New Roman" w:cs="Tahoma"/>
          <w:color w:val="000000"/>
          <w:sz w:val="21"/>
          <w:szCs w:val="21"/>
          <w:lang w:eastAsia="ru-RU"/>
        </w:rPr>
        <w:t xml:space="preserve"> 52 Градостроительного кодекса Российской Федерации и/или если участник закупки предложил цену контракта 10 миллионов рублей и менее. Требования установлены в соответствии с Градостроительным кодексом Российской Федерации от 29.12.2004 N 190-ФЗ.</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Ограничения</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Не установлены</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Перечень прикрепленных документов</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Обоснование начальной (максимальной) цены контракта</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 Индексы</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2 Обоснование начальной (максимальной) цены контракта</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Проект контракта</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 Акт</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2 Проект сметы контракта</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3 Проект контракта</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Описание объекта закупки</w:t>
      </w:r>
    </w:p>
    <w:p w:rsidR="00D04DC0" w:rsidRPr="00D04DC0" w:rsidRDefault="00D04DC0" w:rsidP="00D04DC0">
      <w:pPr>
        <w:spacing w:after="0" w:line="240" w:lineRule="auto"/>
        <w:rPr>
          <w:rFonts w:eastAsia="Times New Roman" w:cs="Times New Roman"/>
          <w:sz w:val="21"/>
          <w:szCs w:val="21"/>
          <w:lang w:eastAsia="ru-RU"/>
        </w:rPr>
      </w:pPr>
      <w:r w:rsidRPr="00D04DC0">
        <w:rPr>
          <w:rFonts w:eastAsia="Times New Roman" w:cs="Tahoma"/>
          <w:color w:val="000000"/>
          <w:sz w:val="21"/>
          <w:szCs w:val="21"/>
          <w:shd w:val="clear" w:color="auto" w:fill="FFFFFF"/>
          <w:lang w:eastAsia="ru-RU"/>
        </w:rPr>
        <w:t>Документы не прикреплены</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Требования к содержанию, составу заявки на участие в закупке</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 Состав заявки</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Дополнительная информация и документы</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 График оплаты выполненных работ по контракту</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2 График выполнения СМР</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b/>
          <w:bCs/>
          <w:color w:val="000000"/>
          <w:sz w:val="21"/>
          <w:szCs w:val="21"/>
          <w:bdr w:val="none" w:sz="0" w:space="0" w:color="auto" w:frame="1"/>
          <w:lang w:eastAsia="ru-RU"/>
        </w:rPr>
        <w:t>Файлы проектной документации</w:t>
      </w:r>
    </w:p>
    <w:p w:rsidR="00D04DC0" w:rsidRPr="00D04DC0" w:rsidRDefault="00D04DC0" w:rsidP="00D04DC0">
      <w:pPr>
        <w:spacing w:after="0" w:line="240" w:lineRule="auto"/>
        <w:rPr>
          <w:rFonts w:eastAsia="Times New Roman" w:cs="Tahoma"/>
          <w:color w:val="000000"/>
          <w:sz w:val="21"/>
          <w:szCs w:val="21"/>
          <w:lang w:eastAsia="ru-RU"/>
        </w:rPr>
      </w:pPr>
      <w:r w:rsidRPr="00D04DC0">
        <w:rPr>
          <w:rFonts w:eastAsia="Times New Roman" w:cs="Tahoma"/>
          <w:color w:val="000000"/>
          <w:sz w:val="21"/>
          <w:szCs w:val="21"/>
          <w:lang w:eastAsia="ru-RU"/>
        </w:rPr>
        <w:t>1 Проектная документация</w:t>
      </w:r>
    </w:p>
    <w:p w:rsidR="004567A3" w:rsidRPr="00D04DC0" w:rsidRDefault="004567A3" w:rsidP="00D04DC0">
      <w:pPr>
        <w:spacing w:after="0"/>
        <w:rPr>
          <w:sz w:val="21"/>
          <w:szCs w:val="21"/>
        </w:rPr>
      </w:pPr>
    </w:p>
    <w:sectPr w:rsidR="004567A3" w:rsidRPr="00D04DC0" w:rsidSect="00DB6A8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8C"/>
    <w:rsid w:val="004567A3"/>
    <w:rsid w:val="0091432C"/>
    <w:rsid w:val="00D04DC0"/>
    <w:rsid w:val="00D401CA"/>
    <w:rsid w:val="00DB6A8C"/>
    <w:rsid w:val="00FF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9B571-58CE-4878-B705-5908FCD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DB6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 объекта1"/>
    <w:basedOn w:val="a"/>
    <w:rsid w:val="00DB6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DB6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DB6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B6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04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D04D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7973">
      <w:bodyDiv w:val="1"/>
      <w:marLeft w:val="0"/>
      <w:marRight w:val="0"/>
      <w:marTop w:val="0"/>
      <w:marBottom w:val="0"/>
      <w:divBdr>
        <w:top w:val="none" w:sz="0" w:space="0" w:color="auto"/>
        <w:left w:val="none" w:sz="0" w:space="0" w:color="auto"/>
        <w:bottom w:val="none" w:sz="0" w:space="0" w:color="auto"/>
        <w:right w:val="none" w:sz="0" w:space="0" w:color="auto"/>
      </w:divBdr>
    </w:div>
    <w:div w:id="18324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3080</Words>
  <Characters>17560</Characters>
  <Application>Microsoft Office Word</Application>
  <DocSecurity>0</DocSecurity>
  <Lines>146</Lines>
  <Paragraphs>41</Paragraphs>
  <ScaleCrop>false</ScaleCrop>
  <Company/>
  <LinksUpToDate>false</LinksUpToDate>
  <CharactersWithSpaces>20599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Васильевна Горохова</dc:creator>
  <cp:keywords/>
  <dc:description/>
  <cp:lastModifiedBy>Елена Васильевна Горохова</cp:lastModifiedBy>
  <cp:revision>4</cp:revision>
  <dcterms:created xsi:type="dcterms:W3CDTF">2024-04-04T04:40:00Z</dcterms:created>
  <dcterms:modified xsi:type="dcterms:W3CDTF">2024-04-04T07:16:00Z</dcterms:modified>
</cp:coreProperties>
</file>