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5B4" w:rsidRDefault="006A2B7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52475" cy="990600"/>
            <wp:effectExtent l="0" t="0" r="0" b="0"/>
            <wp:docPr id="1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5B4" w:rsidRDefault="006A2B7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caps/>
          <w:sz w:val="28"/>
          <w:szCs w:val="28"/>
        </w:rPr>
        <w:t>Совет Александровского сельского поселения</w:t>
      </w:r>
    </w:p>
    <w:p w:rsidR="00B955B4" w:rsidRDefault="006A2B74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Cs w:val="28"/>
        </w:rPr>
        <w:t xml:space="preserve"> РЕШЕНИЕ</w:t>
      </w:r>
      <w:r>
        <w:rPr>
          <w:rFonts w:ascii="PT Astra Serif" w:hAnsi="PT Astra Serif"/>
          <w:b/>
          <w:szCs w:val="28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</w:r>
    </w:p>
    <w:p w:rsidR="00B955B4" w:rsidRDefault="006A2B74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  <w:lang w:val="en-US"/>
        </w:rPr>
        <w:t>22.05.</w:t>
      </w:r>
      <w:r>
        <w:rPr>
          <w:rFonts w:ascii="PT Astra Serif" w:hAnsi="PT Astra Serif" w:cs="Times New Roman"/>
          <w:sz w:val="24"/>
          <w:szCs w:val="24"/>
        </w:rPr>
        <w:t>202</w:t>
      </w:r>
      <w:r>
        <w:rPr>
          <w:rFonts w:ascii="PT Astra Serif" w:hAnsi="PT Astra Serif" w:cs="Times New Roman"/>
          <w:sz w:val="24"/>
          <w:szCs w:val="24"/>
          <w:lang w:val="en-US"/>
        </w:rPr>
        <w:t>5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    № 134-25-31п</w:t>
      </w:r>
    </w:p>
    <w:p w:rsidR="00B955B4" w:rsidRDefault="006A2B7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с. Александровское</w:t>
      </w:r>
    </w:p>
    <w:p w:rsidR="00B955B4" w:rsidRDefault="00B955B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B955B4">
        <w:trPr>
          <w:trHeight w:val="804"/>
        </w:trPr>
        <w:tc>
          <w:tcPr>
            <w:tcW w:w="9322" w:type="dxa"/>
          </w:tcPr>
          <w:p w:rsidR="00B955B4" w:rsidRDefault="006A2B74">
            <w:pPr>
              <w:pStyle w:val="headertext"/>
              <w:spacing w:beforeAutospacing="0" w:after="0" w:afterAutospacing="0"/>
              <w:jc w:val="center"/>
              <w:textAlignment w:val="baseline"/>
            </w:pPr>
            <w:bookmarkStart w:id="0" w:name="_GoBack"/>
            <w:r>
              <w:rPr>
                <w:rFonts w:ascii="PT Astra Serif" w:hAnsi="PT Astra Serif"/>
                <w:bCs/>
              </w:rPr>
              <w:t>Об утверждении </w:t>
            </w:r>
            <w:hyperlink r:id="rId8" w:anchor="65C0IR" w:history="1">
              <w:r>
                <w:rPr>
                  <w:rFonts w:ascii="PT Astra Serif" w:hAnsi="PT Astra Serif"/>
                </w:rPr>
                <w:t>Положения о муниципальном жилищном контроле на территории муниципального</w:t>
              </w:r>
            </w:hyperlink>
            <w:r>
              <w:rPr>
                <w:rFonts w:ascii="PT Astra Serif" w:hAnsi="PT Astra Serif"/>
                <w:bCs/>
              </w:rPr>
              <w:t xml:space="preserve"> образования </w:t>
            </w:r>
            <w:r>
              <w:rPr>
                <w:rFonts w:ascii="PT Astra Serif" w:hAnsi="PT Astra Serif"/>
              </w:rPr>
              <w:t>Александровское сельское поселение Александровского муниципального района Томской области</w:t>
            </w:r>
            <w:bookmarkEnd w:id="0"/>
          </w:p>
        </w:tc>
      </w:tr>
    </w:tbl>
    <w:p w:rsidR="00B955B4" w:rsidRDefault="006A2B74">
      <w:pPr>
        <w:pStyle w:val="formattext"/>
        <w:spacing w:beforeAutospacing="0" w:after="0" w:afterAutospacing="0"/>
        <w:ind w:firstLine="709"/>
        <w:jc w:val="both"/>
        <w:textAlignment w:val="baseline"/>
      </w:pPr>
      <w:r>
        <w:rPr>
          <w:rFonts w:ascii="PT Astra Serif" w:hAnsi="PT Astra Serif"/>
        </w:rPr>
        <w:t>В соответствии со </w:t>
      </w:r>
      <w:hyperlink r:id="rId9" w:anchor="A780N9" w:history="1">
        <w:r>
          <w:rPr>
            <w:rFonts w:ascii="PT Astra Serif" w:hAnsi="PT Astra Serif"/>
          </w:rPr>
          <w:t>статьей 20 Жилищного кодекса Российской Федерации</w:t>
        </w:r>
      </w:hyperlink>
      <w:r>
        <w:rPr>
          <w:rFonts w:ascii="PT Astra Serif" w:hAnsi="PT Astra Serif"/>
        </w:rPr>
        <w:t>, </w:t>
      </w:r>
      <w:hyperlink r:id="rId10" w:anchor="64U0IK" w:history="1">
        <w:r>
          <w:rPr>
            <w:rFonts w:ascii="PT Astra Serif" w:hAnsi="PT Astra Serif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>
        <w:rPr>
          <w:rFonts w:ascii="PT Astra Serif" w:hAnsi="PT Astra Serif"/>
        </w:rPr>
        <w:t>», Уставом муниципального образования Александровское сельское поселение Александровского муниципального района Томской области</w:t>
      </w:r>
    </w:p>
    <w:p w:rsidR="00B955B4" w:rsidRDefault="006A2B74">
      <w:pPr>
        <w:pStyle w:val="formattext"/>
        <w:spacing w:before="120" w:beforeAutospacing="0" w:after="120" w:afterAutospac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Совет Александровского сельского поселения РЕШИЛ:</w:t>
      </w:r>
    </w:p>
    <w:p w:rsidR="00B955B4" w:rsidRDefault="006A2B74">
      <w:pPr>
        <w:pStyle w:val="formattext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</w:pPr>
      <w:r>
        <w:rPr>
          <w:rFonts w:ascii="PT Astra Serif" w:hAnsi="PT Astra Serif"/>
        </w:rPr>
        <w:t>Утвердить Положение</w:t>
      </w:r>
      <w:hyperlink r:id="rId11" w:anchor="65C0IR" w:history="1">
        <w:r>
          <w:rPr>
            <w:rFonts w:ascii="PT Astra Serif" w:hAnsi="PT Astra Serif"/>
            <w:bCs/>
          </w:rPr>
          <w:t xml:space="preserve"> о муниципальном жилищном контроле на территории муниципального</w:t>
        </w:r>
      </w:hyperlink>
      <w:r>
        <w:rPr>
          <w:rFonts w:ascii="PT Astra Serif" w:hAnsi="PT Astra Serif"/>
          <w:bCs/>
        </w:rPr>
        <w:t xml:space="preserve"> образования </w:t>
      </w:r>
      <w:r>
        <w:rPr>
          <w:rFonts w:ascii="PT Astra Serif" w:hAnsi="PT Astra Serif"/>
        </w:rPr>
        <w:t xml:space="preserve">Александровское сельское поселение Александровского муниципального района Томской области согласно </w:t>
      </w:r>
      <w:hyperlink r:id="rId12" w:anchor="65C0IR" w:history="1">
        <w:r>
          <w:rPr>
            <w:rFonts w:ascii="PT Astra Serif" w:hAnsi="PT Astra Serif"/>
          </w:rPr>
          <w:t>приложению</w:t>
        </w:r>
      </w:hyperlink>
      <w:r>
        <w:rPr>
          <w:rStyle w:val="-"/>
          <w:rFonts w:ascii="PT Astra Serif" w:hAnsi="PT Astra Serif"/>
          <w:color w:val="auto"/>
          <w:u w:val="none"/>
        </w:rPr>
        <w:t xml:space="preserve"> к настоящему решению</w:t>
      </w:r>
      <w:r>
        <w:rPr>
          <w:rFonts w:ascii="PT Astra Serif" w:hAnsi="PT Astra Serif"/>
        </w:rPr>
        <w:t>.</w:t>
      </w:r>
    </w:p>
    <w:p w:rsidR="00B955B4" w:rsidRDefault="006A2B74">
      <w:pPr>
        <w:pStyle w:val="formattext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Признать утратившими силу:</w:t>
      </w:r>
    </w:p>
    <w:p w:rsidR="00B955B4" w:rsidRDefault="006A2B74">
      <w:pPr>
        <w:pStyle w:val="formattext"/>
        <w:spacing w:beforeAutospacing="0" w:after="0" w:afterAutospacing="0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1). решение Совета Александровского сельского поселения от 25 августа 2021 года № 281-21-49п «Об утверждении Положения о муниципальном жилищном контроле на территории муниципального образования «Александровское сельское поселение».</w:t>
      </w:r>
    </w:p>
    <w:p w:rsidR="00B955B4" w:rsidRDefault="006A2B74">
      <w:pPr>
        <w:pStyle w:val="formattext"/>
        <w:spacing w:beforeAutospacing="0" w:after="0" w:afterAutospacing="0"/>
        <w:jc w:val="both"/>
        <w:textAlignment w:val="baseline"/>
      </w:pPr>
      <w:r>
        <w:rPr>
          <w:rFonts w:ascii="PT Astra Serif" w:hAnsi="PT Astra Serif"/>
          <w:bCs/>
        </w:rPr>
        <w:t xml:space="preserve">         2) решение Совета Александровского сельского поселения от 15.12.2021 № 304-21-53п «Об утверждении Положения о муниципальном жилищном контроле на территории муниципального образования «Александровское сельское поселение»;</w:t>
      </w:r>
    </w:p>
    <w:p w:rsidR="00B955B4" w:rsidRDefault="006A2B74">
      <w:pPr>
        <w:shd w:val="clear" w:color="auto" w:fill="FFFFFF"/>
        <w:spacing w:after="0" w:line="240" w:lineRule="auto"/>
        <w:jc w:val="both"/>
        <w:outlineLvl w:val="1"/>
      </w:pPr>
      <w:r>
        <w:rPr>
          <w:rFonts w:ascii="PT Astra Serif" w:hAnsi="PT Astra Serif" w:cs="Times New Roman"/>
          <w:sz w:val="24"/>
          <w:szCs w:val="24"/>
        </w:rPr>
        <w:t xml:space="preserve">          3) решение Совета Александровского сельского поселения от 18.04.2023 № 41-23-8п «О внесении изменений в Положение о муниципальном жилищном контроле на территории муниципального образования «Александровское сельское поселение»;</w:t>
      </w:r>
    </w:p>
    <w:p w:rsidR="00B955B4" w:rsidRDefault="006A2B74">
      <w:pPr>
        <w:shd w:val="clear" w:color="auto" w:fill="FFFFFF"/>
        <w:spacing w:after="0" w:line="240" w:lineRule="auto"/>
        <w:ind w:left="57"/>
        <w:jc w:val="both"/>
        <w:outlineLvl w:val="1"/>
      </w:pPr>
      <w:r>
        <w:rPr>
          <w:rFonts w:ascii="PT Astra Serif" w:hAnsi="PT Astra Serif" w:cs="Times New Roman"/>
          <w:sz w:val="24"/>
          <w:szCs w:val="24"/>
        </w:rPr>
        <w:t xml:space="preserve">        4) Решение Совета Александровского сельского поселения от 20.08.2024 № 95-24-21п «О внесении изменений в Положение о муниципальном земельном контроле на территории муниципального образования «Александровское сельское поселение».</w:t>
      </w:r>
    </w:p>
    <w:p w:rsidR="00B955B4" w:rsidRDefault="006A2B74">
      <w:pPr>
        <w:pStyle w:val="formattext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</w:pPr>
      <w:r>
        <w:rPr>
          <w:rFonts w:ascii="PT Astra Serif" w:hAnsi="PT Astra Serif"/>
        </w:rPr>
        <w:t>Опубликовать настоящее решение в газете «Северянка», а также разместить на официальном сайте Администрации Александровского сельского поселения в информационно-телекоммуникационной сети «Интернет» (</w:t>
      </w:r>
      <w:hyperlink r:id="rId13">
        <w:r>
          <w:rPr>
            <w:rFonts w:ascii="PT Astra Serif" w:hAnsi="PT Astra Serif"/>
          </w:rPr>
          <w:t>https://alsalekstomsk.gosuslugi.ru/</w:t>
        </w:r>
      </w:hyperlink>
      <w:r>
        <w:rPr>
          <w:rStyle w:val="-"/>
          <w:rFonts w:ascii="PT Astra Serif" w:hAnsi="PT Astra Serif"/>
          <w:color w:val="auto"/>
          <w:u w:val="none"/>
        </w:rPr>
        <w:t>)</w:t>
      </w:r>
      <w:r>
        <w:rPr>
          <w:rFonts w:ascii="PT Astra Serif" w:hAnsi="PT Astra Serif"/>
        </w:rPr>
        <w:t>.</w:t>
      </w:r>
    </w:p>
    <w:p w:rsidR="00B955B4" w:rsidRDefault="006A2B74">
      <w:pPr>
        <w:pStyle w:val="formattext"/>
        <w:numPr>
          <w:ilvl w:val="0"/>
          <w:numId w:val="1"/>
        </w:numPr>
        <w:spacing w:beforeAutospacing="0" w:after="0" w:afterAutospacing="0"/>
        <w:ind w:left="0"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Настоящее решение вступает в силу на следующий день после его официального опубликования.</w:t>
      </w:r>
    </w:p>
    <w:p w:rsidR="00B955B4" w:rsidRDefault="00B955B4">
      <w:pPr>
        <w:pStyle w:val="formattext"/>
        <w:spacing w:beforeAutospacing="0" w:after="0" w:afterAutospacing="0"/>
        <w:ind w:left="840"/>
        <w:jc w:val="both"/>
        <w:textAlignment w:val="baseline"/>
        <w:rPr>
          <w:rFonts w:ascii="PT Astra Serif" w:hAnsi="PT Astra Serif"/>
        </w:rPr>
      </w:pPr>
    </w:p>
    <w:p w:rsidR="00B955B4" w:rsidRDefault="006A2B7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Глава Александровского сельского поселения,</w:t>
      </w:r>
    </w:p>
    <w:p w:rsidR="00B955B4" w:rsidRDefault="006A2B7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исполняющий полномочия председателя Совета</w:t>
      </w:r>
    </w:p>
    <w:p w:rsidR="00B955B4" w:rsidRDefault="006A2B74">
      <w:pPr>
        <w:spacing w:after="0" w:line="240" w:lineRule="auto"/>
        <w:jc w:val="both"/>
        <w:rPr>
          <w:rFonts w:ascii="PT Astra Serif" w:hAnsi="PT Astra Serif"/>
        </w:rPr>
        <w:sectPr w:rsidR="00B955B4">
          <w:pgSz w:w="11906" w:h="16838"/>
          <w:pgMar w:top="1134" w:right="1134" w:bottom="1134" w:left="1701" w:header="0" w:footer="0" w:gutter="0"/>
          <w:pgNumType w:start="1"/>
          <w:cols w:space="720"/>
          <w:formProt w:val="0"/>
          <w:docGrid w:linePitch="360" w:charSpace="4096"/>
        </w:sectPr>
      </w:pPr>
      <w:r>
        <w:rPr>
          <w:rFonts w:ascii="PT Astra Serif" w:hAnsi="PT Astra Serif" w:cs="Times New Roman"/>
          <w:sz w:val="24"/>
          <w:szCs w:val="24"/>
        </w:rPr>
        <w:t>Александровского сельского поселения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>_______________   Д.В. Пьянков</w:t>
      </w:r>
    </w:p>
    <w:p w:rsidR="00B955B4" w:rsidRDefault="006A2B74">
      <w:pPr>
        <w:spacing w:after="0"/>
        <w:ind w:left="4956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lastRenderedPageBreak/>
        <w:t xml:space="preserve"> </w:t>
      </w:r>
      <w:r>
        <w:rPr>
          <w:rFonts w:ascii="PT Astra Serif" w:eastAsia="Times New Roman" w:hAnsi="PT Astra Serif"/>
          <w:sz w:val="24"/>
          <w:szCs w:val="24"/>
        </w:rPr>
        <w:t>Приложение</w:t>
      </w:r>
    </w:p>
    <w:p w:rsidR="00B955B4" w:rsidRDefault="006A2B74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Утверждено решением Совета</w:t>
      </w:r>
    </w:p>
    <w:p w:rsidR="00B955B4" w:rsidRDefault="006A2B74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Александровского сельского поселения</w:t>
      </w:r>
    </w:p>
    <w:p w:rsidR="00B955B4" w:rsidRDefault="006A2B74">
      <w:pPr>
        <w:spacing w:after="0"/>
        <w:ind w:left="4956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>от 22.05.2025 №  134-25-31п</w:t>
      </w:r>
    </w:p>
    <w:p w:rsidR="00B955B4" w:rsidRDefault="00B955B4">
      <w:pPr>
        <w:pStyle w:val="headertext"/>
        <w:spacing w:beforeAutospacing="0" w:after="0" w:afterAutospacing="0"/>
        <w:ind w:firstLine="709"/>
        <w:jc w:val="center"/>
        <w:textAlignment w:val="baseline"/>
        <w:rPr>
          <w:rFonts w:ascii="PT Astra Serif" w:hAnsi="PT Astra Serif"/>
          <w:b/>
          <w:bCs/>
        </w:rPr>
      </w:pPr>
    </w:p>
    <w:p w:rsidR="00B955B4" w:rsidRDefault="006A2B74">
      <w:pPr>
        <w:pStyle w:val="headertext"/>
        <w:spacing w:beforeAutospacing="0" w:after="0" w:afterAutospacing="0"/>
        <w:ind w:firstLine="70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Положение</w:t>
      </w:r>
    </w:p>
    <w:p w:rsidR="00B955B4" w:rsidRDefault="006A2B74">
      <w:pPr>
        <w:pStyle w:val="headertext"/>
        <w:spacing w:beforeAutospacing="0" w:after="0" w:afterAutospacing="0"/>
        <w:ind w:firstLine="70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о муниципальном жилищном контроле на территории муниципального образования Александровское сельское поселение </w:t>
      </w:r>
    </w:p>
    <w:p w:rsidR="00B955B4" w:rsidRDefault="006A2B74">
      <w:pPr>
        <w:pStyle w:val="headertext"/>
        <w:spacing w:beforeAutospacing="0" w:after="0" w:afterAutospacing="0"/>
        <w:ind w:firstLine="709"/>
        <w:jc w:val="center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Александровского муниципального района Томской области</w:t>
      </w:r>
    </w:p>
    <w:p w:rsidR="00B955B4" w:rsidRDefault="00B955B4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Общие положения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1. Настоящее Положение о муниципальном жилищном контроле на территории муниципального образования </w:t>
      </w:r>
      <w:r>
        <w:rPr>
          <w:rFonts w:ascii="PT Astra Serif" w:hAnsi="PT Astra Serif" w:cs="Times New Roman"/>
          <w:bCs/>
          <w:sz w:val="24"/>
          <w:szCs w:val="24"/>
        </w:rPr>
        <w:t>Александровское сельское поселение Александровского муниципального района Томской области</w:t>
      </w:r>
      <w:r>
        <w:rPr>
          <w:rFonts w:ascii="PT Astra Serif" w:hAnsi="PT Astra Serif" w:cs="Times New Roman"/>
          <w:sz w:val="24"/>
          <w:szCs w:val="24"/>
        </w:rPr>
        <w:t xml:space="preserve"> (далее - Положение) устанавливает порядок осуществления муниципального жилищного контроля на территории муниципального образования </w:t>
      </w:r>
      <w:r>
        <w:rPr>
          <w:rFonts w:ascii="PT Astra Serif" w:hAnsi="PT Astra Serif" w:cs="Times New Roman"/>
          <w:bCs/>
          <w:sz w:val="24"/>
          <w:szCs w:val="24"/>
        </w:rPr>
        <w:t xml:space="preserve">Александровского муниципального района Томской области </w:t>
      </w:r>
      <w:r>
        <w:rPr>
          <w:rFonts w:ascii="PT Astra Serif" w:hAnsi="PT Astra Serif" w:cs="Times New Roman"/>
          <w:sz w:val="24"/>
          <w:szCs w:val="24"/>
        </w:rPr>
        <w:t xml:space="preserve"> (далее - муниципальный жилищный контроль, муниципальный контроль).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Муниципальный жилищный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принятие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2. Предметом муниципального жилищного контроля является соблюдение юридическими лицами, индивидуальными предпринимателями, гражданами обязательных требований в отношении муниципального жилищного фонда: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требований к формированию фондов капитального ремонта;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3. Муниципальный жилищный контроль в отношении объектов жилищных отношений на территории муниципального образования </w:t>
      </w:r>
      <w:r>
        <w:rPr>
          <w:rFonts w:ascii="PT Astra Serif" w:hAnsi="PT Astra Serif" w:cs="Times New Roman"/>
          <w:bCs/>
          <w:sz w:val="24"/>
          <w:szCs w:val="24"/>
        </w:rPr>
        <w:t>Александровского муниципального района Томской области</w:t>
      </w:r>
      <w:r>
        <w:rPr>
          <w:rFonts w:ascii="PT Astra Serif" w:hAnsi="PT Astra Serif" w:cs="Times New Roman"/>
          <w:sz w:val="24"/>
          <w:szCs w:val="24"/>
        </w:rPr>
        <w:t xml:space="preserve">  осуществляется Администрацией Александровского сельского поселения. 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4. Должностными лицами Администрации Александровского сельского поселения, уполномоченными осуществлять муниципальный жилищный контроль являются сотрудники</w:t>
      </w:r>
      <w:r>
        <w:rPr>
          <w:rFonts w:ascii="PT Astra Serif" w:hAnsi="PT Astra Serif" w:cs="Times New Roman"/>
          <w:sz w:val="24"/>
          <w:szCs w:val="24"/>
          <w:lang w:eastAsia="zh-CN"/>
        </w:rPr>
        <w:t>, в должностные обязанности которых в соответствии с должностной инструкцией входит осуществление муниципального контроля,</w:t>
      </w:r>
      <w:r>
        <w:rPr>
          <w:rFonts w:ascii="PT Astra Serif" w:hAnsi="PT Astra Serif" w:cs="Times New Roman"/>
          <w:sz w:val="24"/>
          <w:szCs w:val="24"/>
        </w:rPr>
        <w:t xml:space="preserve"> (далее - Инспектор).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Должностным лицом Администрации Александровского сельского поселения, уполномоченным на принятие решения о проведении контрольных мероприятий, является Глава (заместитель Главы) Александровского сельского поселения.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5. Инспекторы, при осуществлении муниципального жилищного контроля, имеют права, обязанности и несут ответственность в соответствии с Федеральным </w:t>
      </w:r>
      <w:hyperlink r:id="rId14">
        <w:r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 и иными федеральными законами.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6. Муниципальный жилищный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7. Объектами муниципального контроля являются: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муниципальный жилищный фонд - совокупность жилых помещений, принадлежащих на праве собственности муниципальному образованию Александровское сельское поселение;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деятельность, действия (бездействие), а также результаты деятельности граждан, проживающих в муниципальном жилищном фонде;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деятельность, действия (бездействие), а также результаты деятельности организаций (далее - хозяйствующие субъекты), осуществляющих деятельность по управлению многоквартирными домами и (или) оказывающих услуги и (или) выполняющие работы по содержанию и ремонту общего имущества в многоквартирных домах, а также оказывающих услуги и (или) выполняющие работы по предоставлению коммунальных услуг собственникам и пользователям помещений в многоквартирных домах и жилых домах.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8. Администрация Александровского сельского поселения осуществляет учет объектов муниципального контроля. Учет объектов контроля осуществляется путем ведения перечня жилых помещений муниципального жилищного фонда.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При сборе, обработке, анализе и учете сведений об объектах контроля для целей их учета Администрация Александровского сельского поселения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При осуществлении учета объектов контроля на контролируемых лиц не может </w:t>
      </w:r>
      <w:r>
        <w:rPr>
          <w:rFonts w:ascii="PT Astra Serif" w:hAnsi="PT Astra Serif" w:cs="Times New Roman"/>
          <w:sz w:val="24"/>
          <w:szCs w:val="24"/>
        </w:rPr>
        <w:lastRenderedPageBreak/>
        <w:t>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9.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5">
        <w:r>
          <w:rPr>
            <w:rFonts w:ascii="PT Astra Serif" w:hAnsi="PT Astra Serif" w:cs="Times New Roman"/>
            <w:sz w:val="24"/>
            <w:szCs w:val="24"/>
          </w:rPr>
          <w:t>закона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10. Оценка результативности и эффективности деятельности контрольного (надзорного) органа осуществляется на основе ключевых и индикативных показателей вида контроля. Ключевые показатели вида контроля и их целевые значения, индикативные показатели приведены в приложении № 1 к настоящему Положению. 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Досудебный порядок подачи жалоб, установленный </w:t>
      </w:r>
      <w:hyperlink r:id="rId16">
        <w:r>
          <w:rPr>
            <w:rFonts w:ascii="PT Astra Serif" w:hAnsi="PT Astra Serif" w:cs="Times New Roman"/>
            <w:sz w:val="24"/>
            <w:szCs w:val="24"/>
          </w:rPr>
          <w:t>главой 9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при осуществлении муниципального жилищного контроля не применяется.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12. Оценка результативности и эффективности осуществления муниципального жилищного контроля осуществляется на основании </w:t>
      </w:r>
      <w:hyperlink r:id="rId17">
        <w:r>
          <w:rPr>
            <w:rFonts w:ascii="PT Astra Serif" w:hAnsi="PT Astra Serif" w:cs="Times New Roman"/>
            <w:sz w:val="24"/>
            <w:szCs w:val="24"/>
          </w:rPr>
          <w:t>статьи 30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ab/>
        <w:t>13. Ключевые показатели вида контроля и их целевые значения, индикативные показатели приведены в приложении № 2 к настоящему Положению. 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Профилактика рисков причинения вреда (ущерба) охраняемым</w:t>
      </w:r>
    </w:p>
    <w:p w:rsidR="00B955B4" w:rsidRDefault="006A2B74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законом ценностям при осуществлении муниципального</w:t>
      </w:r>
    </w:p>
    <w:p w:rsidR="00B955B4" w:rsidRDefault="006A2B74">
      <w:pPr>
        <w:pStyle w:val="ConsPlusTitle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жилищного контроля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14. Профилактические мероприятия проводятся Администрацией Александровского сельского поселения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15.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Александровского сельского поселения в соответствии с законодательством.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16. При осуществлении муниципального контроля могут проводиться следующие виды профилактических мероприятий: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информирование;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консультирование;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профилактический визит;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объявление предостережения.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17. Информирование осуществляется посредством размещения сведений, предусмотренных </w:t>
      </w:r>
      <w:hyperlink r:id="rId18">
        <w:r>
          <w:rPr>
            <w:rFonts w:ascii="PT Astra Serif" w:hAnsi="PT Astra Serif" w:cs="Times New Roman"/>
            <w:sz w:val="24"/>
            <w:szCs w:val="24"/>
          </w:rPr>
          <w:t>частью 3 статьи 46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 на официальном сайте органа местного самоуправления Александровского сельского поселения: </w:t>
      </w:r>
      <w:hyperlink r:id="rId19">
        <w:r>
          <w:rPr>
            <w:rFonts w:ascii="PT Astra Serif" w:hAnsi="PT Astra Serif" w:cs="Times New Roman"/>
            <w:sz w:val="24"/>
            <w:szCs w:val="24"/>
          </w:rPr>
          <w:t>https://alsalekstomsk.gosuslugi.ru/</w:t>
        </w:r>
      </w:hyperlink>
      <w:r>
        <w:rPr>
          <w:rFonts w:ascii="PT Astra Serif" w:hAnsi="PT Astra Serif" w:cs="Times New Roman"/>
          <w:sz w:val="24"/>
          <w:szCs w:val="24"/>
        </w:rPr>
        <w:t xml:space="preserve"> 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Размещенные сведения на указанном официальном сайте поддерживаются в </w:t>
      </w:r>
      <w:r>
        <w:rPr>
          <w:rFonts w:ascii="PT Astra Serif" w:hAnsi="PT Astra Serif" w:cs="Times New Roman"/>
          <w:sz w:val="24"/>
          <w:szCs w:val="24"/>
        </w:rPr>
        <w:lastRenderedPageBreak/>
        <w:t>актуальном состоянии и обновляются в срок не позднее 5 рабочих дней с момента их изменения.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Администрации Александровского сельского поселения 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18. Консультирование (разъяснение по вопросам, связанным с организацией и осуществлением муниципального контроля) осуществляется должностным лицом Администрации Александровского сельского поселения, по обращениям контролируемых лиц и их представителей, без взимания платы.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Консультирование может осуществляться должностным лицом Администрации Александровского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Время консультирования не должно превышать 15 минут.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Консультирование осуществляется по следующим вопросам: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компетенция Администрации Александровского сельского поселения;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организация и осуществление муниципального контроля;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порядок осуществления профилактических, контрольных мероприятий, установленных Положением;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применение мер ответственности за нарушение обязательных требований.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20">
        <w:r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Администрации Александровского сельского поселения,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случае, если в течение календарного года поступило пять и более однотипных (по одним и тем же вопросам) обращениям контролируемых лиц и их представителей консультирование по таким обращениям осуществляется посредством размещения на официальном сайте органов местного самоуправления в сети "Интернет"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18.1.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21">
        <w:r>
          <w:rPr>
            <w:rFonts w:ascii="PT Astra Serif" w:hAnsi="PT Astra Serif" w:cs="Times New Roman"/>
            <w:sz w:val="24"/>
            <w:szCs w:val="24"/>
          </w:rPr>
          <w:t>частями 6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22">
        <w:r>
          <w:rPr>
            <w:rFonts w:ascii="PT Astra Serif" w:hAnsi="PT Astra Serif" w:cs="Times New Roman"/>
            <w:sz w:val="24"/>
            <w:szCs w:val="24"/>
          </w:rPr>
          <w:t>7 статьи 48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</w:t>
      </w:r>
      <w:r>
        <w:rPr>
          <w:rFonts w:ascii="PT Astra Serif" w:hAnsi="PT Astra Serif" w:cs="Times New Roman"/>
          <w:sz w:val="24"/>
          <w:szCs w:val="24"/>
        </w:rPr>
        <w:lastRenderedPageBreak/>
        <w:t>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Обязательный профилактический визит при осуществлении муниципального жилищного контроля не проводится.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Профилактический визит по инициативе контролируемого лица проводится в порядке, предусмотренном </w:t>
      </w:r>
      <w:hyperlink r:id="rId23">
        <w:r>
          <w:rPr>
            <w:rFonts w:ascii="PT Astra Serif" w:hAnsi="PT Astra Serif" w:cs="Times New Roman"/>
            <w:sz w:val="24"/>
            <w:szCs w:val="24"/>
          </w:rPr>
          <w:t>статьей 52.2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18.2. Объявление предостережения проводится в случаях и в порядке, предусмотренном </w:t>
      </w:r>
      <w:hyperlink r:id="rId24">
        <w:r>
          <w:rPr>
            <w:rFonts w:ascii="PT Astra Serif" w:hAnsi="PT Astra Serif" w:cs="Times New Roman"/>
            <w:sz w:val="24"/>
            <w:szCs w:val="24"/>
          </w:rPr>
          <w:t>статьей 49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18.3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 </w:t>
      </w:r>
    </w:p>
    <w:p w:rsidR="00B955B4" w:rsidRDefault="006A2B74">
      <w:pPr>
        <w:pStyle w:val="ConsPlusNormal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 xml:space="preserve">Перечень индикаторов риска по муниципальному контролю приводится в приложении №1 к настоящему Положению. 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Порядок организации муниципального контроля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19. В рамках осуществления муниципального жилищного контроля при взаимодействии с контролируемым лицом проводятся следующие контрольные мероприятия: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инспекционный визит;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рейдовый осмотр;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выездная проверка;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документарная проверка.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наблюдение за соблюдением обязательных требований (мониторинг безопасности);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выездное обследование.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20. Контрольные мероприятия проводятся на внеплановой основе.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Плановые контрольные мероприятия при осуществлении муниципального жилищного контроля не проводятся.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21. Внеплановые контрольные мероприятия проводятся при наличии оснований, предусмотренных </w:t>
      </w:r>
      <w:hyperlink r:id="rId25">
        <w:r>
          <w:rPr>
            <w:rFonts w:ascii="PT Astra Serif" w:hAnsi="PT Astra Serif" w:cs="Times New Roman"/>
            <w:sz w:val="24"/>
            <w:szCs w:val="24"/>
          </w:rPr>
          <w:t>пунктами 1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26">
        <w:r>
          <w:rPr>
            <w:rFonts w:ascii="PT Astra Serif" w:hAnsi="PT Astra Serif" w:cs="Times New Roman"/>
            <w:sz w:val="24"/>
            <w:szCs w:val="24"/>
          </w:rPr>
          <w:t>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27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28">
        <w:r>
          <w:rPr>
            <w:rFonts w:ascii="PT Astra Serif" w:hAnsi="PT Astra Serif" w:cs="Times New Roman"/>
            <w:sz w:val="24"/>
            <w:szCs w:val="24"/>
          </w:rPr>
          <w:t>5 части 1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Конкретный вид и содержание внепланового контрольного мероприятия (перечень контрольных действий) устанавливаются в решении о проведении внепланового контрольного мероприятия.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Контрольные мероприятия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инспекционного визита могут совершаться следующие контрольные действия: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осмотр;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опрос;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получение письменных объяснений;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инструментальное обследование;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Инспекционный визит проводится без предварительного уведомления контролируемого лица и собственника производственного объекта.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29">
        <w:r>
          <w:rPr>
            <w:rFonts w:ascii="PT Astra Serif" w:hAnsi="PT Astra Serif" w:cs="Times New Roman"/>
            <w:sz w:val="24"/>
            <w:szCs w:val="24"/>
          </w:rPr>
          <w:t>пунктами 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0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1">
        <w:r>
          <w:rPr>
            <w:rFonts w:ascii="PT Astra Serif" w:hAnsi="PT Astra Serif" w:cs="Times New Roman"/>
            <w:sz w:val="24"/>
            <w:szCs w:val="24"/>
          </w:rPr>
          <w:t>6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2">
        <w:r>
          <w:rPr>
            <w:rFonts w:ascii="PT Astra Serif" w:hAnsi="PT Astra Serif" w:cs="Times New Roman"/>
            <w:sz w:val="24"/>
            <w:szCs w:val="24"/>
          </w:rPr>
          <w:t>8 части 1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3">
        <w:r>
          <w:rPr>
            <w:rFonts w:ascii="PT Astra Serif" w:hAnsi="PT Astra Serif" w:cs="Times New Roman"/>
            <w:sz w:val="24"/>
            <w:szCs w:val="24"/>
          </w:rPr>
          <w:t>частью 3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34">
        <w:r>
          <w:rPr>
            <w:rFonts w:ascii="PT Astra Serif" w:hAnsi="PT Astra Serif" w:cs="Times New Roman"/>
            <w:sz w:val="24"/>
            <w:szCs w:val="24"/>
          </w:rPr>
          <w:t>частью 12 статьи 66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23.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bookmarkStart w:id="1" w:name="P146"/>
      <w:bookmarkEnd w:id="1"/>
      <w:r>
        <w:rPr>
          <w:rFonts w:ascii="PT Astra Serif" w:hAnsi="PT Astra Serif" w:cs="Times New Roman"/>
          <w:sz w:val="24"/>
          <w:szCs w:val="24"/>
        </w:rPr>
        <w:t>Рейдовый осмотр может проводиться с участием экспертов, специалистов, привлекаемых к проведению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Рейдовый осмотр может проводиться в форме совместного (межведомственного)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Рейдовый осмотр проводится в соответствии с решением о проведении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рейдового осмотра могут совершаться следующие контрольные действия: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осмотр;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опрос;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получение письменных объяснений;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истребование документов;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инструментальное обследование;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6) экспертиза.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 При проведении рейдового осмотра инспекторы вправе взаимодействовать с находящимися на производственных объектах гражданами. Контролируемые лица, владеющие производственными объектами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территории, транспортным средствам и иным объектам, указанным в решении о проведении рейдового осмотра, а также ко всем помещениям (за исключением жилых помещений). В случае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отдельный акт, содержащий информацию в отношении всех результатов контроля, не оформляется.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35">
        <w:r>
          <w:rPr>
            <w:rFonts w:ascii="PT Astra Serif" w:hAnsi="PT Astra Serif" w:cs="Times New Roman"/>
            <w:sz w:val="24"/>
            <w:szCs w:val="24"/>
          </w:rPr>
          <w:t>пунктами 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6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7">
        <w:r>
          <w:rPr>
            <w:rFonts w:ascii="PT Astra Serif" w:hAnsi="PT Astra Serif" w:cs="Times New Roman"/>
            <w:sz w:val="24"/>
            <w:szCs w:val="24"/>
          </w:rPr>
          <w:t>6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8">
        <w:r>
          <w:rPr>
            <w:rFonts w:ascii="PT Astra Serif" w:hAnsi="PT Astra Serif" w:cs="Times New Roman"/>
            <w:sz w:val="24"/>
            <w:szCs w:val="24"/>
          </w:rPr>
          <w:t>8 части 1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39">
        <w:r>
          <w:rPr>
            <w:rFonts w:ascii="PT Astra Serif" w:hAnsi="PT Astra Serif" w:cs="Times New Roman"/>
            <w:sz w:val="24"/>
            <w:szCs w:val="24"/>
          </w:rPr>
          <w:t>частью 3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40">
        <w:r>
          <w:rPr>
            <w:rFonts w:ascii="PT Astra Serif" w:hAnsi="PT Astra Serif" w:cs="Times New Roman"/>
            <w:sz w:val="24"/>
            <w:szCs w:val="24"/>
          </w:rPr>
          <w:t>частью 12 статьи 66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24.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Выездная проверка проводится в случае, если не представляется возможным: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уполномоченного органа или в запрашиваемых им документах и объяснениях контролируемого лица;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</w:t>
      </w:r>
      <w:hyperlink w:anchor="P146">
        <w:r>
          <w:rPr>
            <w:rFonts w:ascii="PT Astra Serif" w:hAnsi="PT Astra Serif" w:cs="Times New Roman"/>
            <w:sz w:val="24"/>
            <w:szCs w:val="24"/>
          </w:rPr>
          <w:t>абзаце 2 пункта 23</w:t>
        </w:r>
      </w:hyperlink>
      <w:r>
        <w:rPr>
          <w:rFonts w:ascii="PT Astra Serif" w:hAnsi="PT Astra Serif" w:cs="Times New Roman"/>
          <w:sz w:val="24"/>
          <w:szCs w:val="24"/>
        </w:rPr>
        <w:t xml:space="preserve">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41">
        <w:r>
          <w:rPr>
            <w:rFonts w:ascii="PT Astra Serif" w:hAnsi="PT Astra Serif" w:cs="Times New Roman"/>
            <w:sz w:val="24"/>
            <w:szCs w:val="24"/>
          </w:rPr>
          <w:t>пунктами 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2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3">
        <w:r>
          <w:rPr>
            <w:rFonts w:ascii="PT Astra Serif" w:hAnsi="PT Astra Serif" w:cs="Times New Roman"/>
            <w:sz w:val="24"/>
            <w:szCs w:val="24"/>
          </w:rPr>
          <w:t>6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4">
        <w:r>
          <w:rPr>
            <w:rFonts w:ascii="PT Astra Serif" w:hAnsi="PT Astra Serif" w:cs="Times New Roman"/>
            <w:sz w:val="24"/>
            <w:szCs w:val="24"/>
          </w:rPr>
          <w:t>8 части 1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45">
        <w:r>
          <w:rPr>
            <w:rFonts w:ascii="PT Astra Serif" w:hAnsi="PT Astra Serif" w:cs="Times New Roman"/>
            <w:sz w:val="24"/>
            <w:szCs w:val="24"/>
          </w:rPr>
          <w:t>частью 3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46">
        <w:r>
          <w:rPr>
            <w:rFonts w:ascii="PT Astra Serif" w:hAnsi="PT Astra Serif" w:cs="Times New Roman"/>
            <w:sz w:val="24"/>
            <w:szCs w:val="24"/>
          </w:rPr>
          <w:t>частями 12</w:t>
        </w:r>
      </w:hyperlink>
      <w:r>
        <w:rPr>
          <w:rFonts w:ascii="PT Astra Serif" w:hAnsi="PT Astra Serif" w:cs="Times New Roman"/>
          <w:sz w:val="24"/>
          <w:szCs w:val="24"/>
        </w:rPr>
        <w:t xml:space="preserve"> и </w:t>
      </w:r>
      <w:hyperlink r:id="rId47">
        <w:r>
          <w:rPr>
            <w:rFonts w:ascii="PT Astra Serif" w:hAnsi="PT Astra Serif" w:cs="Times New Roman"/>
            <w:sz w:val="24"/>
            <w:szCs w:val="24"/>
          </w:rPr>
          <w:t>12.1 статьи 66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48">
        <w:r>
          <w:rPr>
            <w:rFonts w:ascii="PT Astra Serif" w:hAnsi="PT Astra Serif" w:cs="Times New Roman"/>
            <w:sz w:val="24"/>
            <w:szCs w:val="24"/>
          </w:rPr>
          <w:t>статьей 21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если иное не предусмотрено федеральным законом о виде контроля.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49">
        <w:r>
          <w:rPr>
            <w:rFonts w:ascii="PT Astra Serif" w:hAnsi="PT Astra Serif" w:cs="Times New Roman"/>
            <w:sz w:val="24"/>
            <w:szCs w:val="24"/>
          </w:rPr>
          <w:t>пункт 6 части 1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 и которая для микропредприятия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осмотр;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опрос;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получение письменных объяснений;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истребование документов;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инструментальное обследование;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6) экспертиза.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25. Документарная проверка проводится по месту нахождения органа муниципального жилищного контроля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жилищного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 органа муниципального жилищного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муниципального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получение письменных объяснений;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истребование документов.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инспектор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инспектору указанные в требовании документы.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случае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уполномоченный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При проведении документарной проверки уполномоченный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50">
        <w:r>
          <w:rPr>
            <w:rFonts w:ascii="PT Astra Serif" w:hAnsi="PT Astra Serif" w:cs="Times New Roman"/>
            <w:sz w:val="24"/>
            <w:szCs w:val="24"/>
          </w:rPr>
          <w:t>пунктами 3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51">
        <w:r>
          <w:rPr>
            <w:rFonts w:ascii="PT Astra Serif" w:hAnsi="PT Astra Serif" w:cs="Times New Roman"/>
            <w:sz w:val="24"/>
            <w:szCs w:val="24"/>
          </w:rPr>
          <w:t>4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52">
        <w:r>
          <w:rPr>
            <w:rFonts w:ascii="PT Astra Serif" w:hAnsi="PT Astra Serif" w:cs="Times New Roman"/>
            <w:sz w:val="24"/>
            <w:szCs w:val="24"/>
          </w:rPr>
          <w:t>6</w:t>
        </w:r>
      </w:hyperlink>
      <w:r>
        <w:rPr>
          <w:rFonts w:ascii="PT Astra Serif" w:hAnsi="PT Astra Serif" w:cs="Times New Roman"/>
          <w:sz w:val="24"/>
          <w:szCs w:val="24"/>
        </w:rPr>
        <w:t xml:space="preserve">, </w:t>
      </w:r>
      <w:hyperlink r:id="rId53">
        <w:r>
          <w:rPr>
            <w:rFonts w:ascii="PT Astra Serif" w:hAnsi="PT Astra Serif" w:cs="Times New Roman"/>
            <w:sz w:val="24"/>
            <w:szCs w:val="24"/>
          </w:rPr>
          <w:t>8 части 1 статьи 57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26.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 Александровского сельского поселения,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уполномоченному специалисту Администрации Александровского сельского поселения, для принятия решений в соответствии с положениями Федерального </w:t>
      </w:r>
      <w:hyperlink r:id="rId54">
        <w:r>
          <w:rPr>
            <w:rFonts w:ascii="PT Astra Serif" w:hAnsi="PT Astra Serif" w:cs="Times New Roman"/>
            <w:sz w:val="24"/>
            <w:szCs w:val="24"/>
          </w:rPr>
          <w:t>закона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27. Выездное обследование проводится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В ходе выездного обследования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28. Контрольные мероприятия, за исключением контрольных 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</w:t>
      </w:r>
      <w:hyperlink r:id="rId55">
        <w:r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29. Случаями, при наступлении которых индивидуальный предприниматель, гражданин, являющиеся контролируемыми лицами, вправе в соответствии с </w:t>
      </w:r>
      <w:hyperlink r:id="rId56">
        <w:r>
          <w:rPr>
            <w:rFonts w:ascii="PT Astra Serif" w:hAnsi="PT Astra Serif" w:cs="Times New Roman"/>
            <w:sz w:val="24"/>
            <w:szCs w:val="24"/>
          </w:rPr>
          <w:t>частью 8 статьи 31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представить в Администрацию Александровского сельского поселения информацию о невозможности присутствия при проведении контрольного мероприятия, являются: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нахождение на стационарном лечении в медицинском учреждении;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нахождение за пределами Российской Федерации;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 административный арест;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При предоставлении информации, подтверждающей указанные обстоятельства, проведение контрольного мероприятия переносится Администрацией Александровского сельского поселения на срок, необходимый для устранения обстоятельств, в связи с наличием которых индивидуальный предприниматель, гражданин, являющиеся контролируемыми лицами, не имею возможности присутствия при проведении контрольного мероприятия.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30.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31. Результаты контрольного мероприятия оформляются в порядке, установленном Федеральным </w:t>
      </w:r>
      <w:hyperlink r:id="rId57">
        <w:r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>
        <w:rPr>
          <w:rFonts w:ascii="PT Astra Serif" w:hAnsi="PT Astra Serif" w:cs="Times New Roman"/>
          <w:sz w:val="24"/>
          <w:szCs w:val="24"/>
        </w:rPr>
        <w:t xml:space="preserve">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32. В случае выявления при проведении контрольного (надзорного) мероприятия нарушений, обязательных требований, Администрация Александровского сельского поселения после оформления акта контрольного мероприятия выдает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 федеральным законом о муниципальном жилищном контроле.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33. Предписание об устранении выявленных нарушений обязательных требований выдается в соответствии со </w:t>
      </w:r>
      <w:hyperlink r:id="rId58">
        <w:r>
          <w:rPr>
            <w:rFonts w:ascii="PT Astra Serif" w:hAnsi="PT Astra Serif" w:cs="Times New Roman"/>
            <w:sz w:val="24"/>
            <w:szCs w:val="24"/>
          </w:rPr>
          <w:t>статьей 90.1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33.1.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B955B4" w:rsidRDefault="006A2B74">
      <w:pPr>
        <w:pStyle w:val="ConsPlusNormal"/>
        <w:ind w:firstLine="540"/>
        <w:jc w:val="both"/>
      </w:pPr>
      <w:r>
        <w:rPr>
          <w:rFonts w:ascii="PT Astra Serif" w:hAnsi="PT Astra Serif" w:cs="Times New Roman"/>
          <w:sz w:val="24"/>
          <w:szCs w:val="24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 и в соответствии со </w:t>
      </w:r>
      <w:hyperlink r:id="rId59">
        <w:r>
          <w:rPr>
            <w:rFonts w:ascii="PT Astra Serif" w:hAnsi="PT Astra Serif" w:cs="Times New Roman"/>
            <w:sz w:val="24"/>
            <w:szCs w:val="24"/>
          </w:rPr>
          <w:t>статьей 90.2</w:t>
        </w:r>
      </w:hyperlink>
      <w:r>
        <w:rPr>
          <w:rFonts w:ascii="PT Astra Serif" w:hAnsi="PT Astra Serif" w:cs="Times New Roman"/>
          <w:sz w:val="24"/>
          <w:szCs w:val="24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Title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Заключительные положения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34. До 31 декабря 2025 года подготовка Администрацией Александровского сельского поселения в ходе осуществления муниципального жилищного контроля документов, информирование контролируемых лиц о совершаемых должностными лицами Администрации Александровского сельского поселения действиях и принимаемых решениях, обмен документами и сведениями с контролируемыми лицами осуществляются на бумажном носителе.</w:t>
      </w: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ind w:firstLine="480"/>
        <w:jc w:val="both"/>
        <w:textAlignment w:val="baseline"/>
        <w:rPr>
          <w:rFonts w:ascii="PT Astra Serif" w:hAnsi="PT Astra Serif" w:cs="Times New Roman"/>
          <w:sz w:val="24"/>
          <w:szCs w:val="24"/>
        </w:rPr>
      </w:pPr>
    </w:p>
    <w:tbl>
      <w:tblPr>
        <w:tblW w:w="4383" w:type="dxa"/>
        <w:tblInd w:w="4677" w:type="dxa"/>
        <w:tblLook w:val="04A0" w:firstRow="1" w:lastRow="0" w:firstColumn="1" w:lastColumn="0" w:noHBand="0" w:noVBand="1"/>
      </w:tblPr>
      <w:tblGrid>
        <w:gridCol w:w="4383"/>
      </w:tblGrid>
      <w:tr w:rsidR="00B955B4">
        <w:tc>
          <w:tcPr>
            <w:tcW w:w="4383" w:type="dxa"/>
            <w:vAlign w:val="center"/>
          </w:tcPr>
          <w:p w:rsidR="00B955B4" w:rsidRDefault="006A2B7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Приложение № 1 </w:t>
            </w:r>
          </w:p>
          <w:p w:rsidR="00B955B4" w:rsidRDefault="006A2B7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к Положению о муниципальном жилищном контроле на территории муниципального образования Александровского муниципального района Томской области </w:t>
            </w:r>
          </w:p>
        </w:tc>
      </w:tr>
    </w:tbl>
    <w:p w:rsidR="00B955B4" w:rsidRDefault="00B955B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955B4" w:rsidRDefault="006A2B74">
      <w:pPr>
        <w:spacing w:after="0" w:line="240" w:lineRule="auto"/>
        <w:ind w:firstLine="53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sz w:val="24"/>
          <w:szCs w:val="24"/>
        </w:rPr>
        <w:t>Индикаторы риска нарушения обязательных требований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, </w:t>
      </w:r>
    </w:p>
    <w:p w:rsidR="00B955B4" w:rsidRDefault="006A2B74">
      <w:pPr>
        <w:spacing w:after="0" w:line="240" w:lineRule="auto"/>
        <w:ind w:firstLine="53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используемые в качестве основания для проведения контрольных мероприятий при осуществлении муниципального жилищного контроля</w:t>
      </w:r>
    </w:p>
    <w:p w:rsidR="00B955B4" w:rsidRDefault="00B955B4">
      <w:pPr>
        <w:widowControl w:val="0"/>
        <w:spacing w:after="0" w:line="240" w:lineRule="auto"/>
        <w:ind w:firstLine="720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Администрацию Александровского сельского поселения 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B955B4" w:rsidRDefault="006A2B74">
      <w:pPr>
        <w:pStyle w:val="ab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6A2B7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  <w:r>
        <w:br w:type="page"/>
      </w:r>
    </w:p>
    <w:p w:rsidR="00B955B4" w:rsidRDefault="00B955B4">
      <w:pPr>
        <w:spacing w:after="0" w:line="240" w:lineRule="auto"/>
        <w:jc w:val="both"/>
        <w:textAlignment w:val="baseline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4383" w:type="dxa"/>
        <w:tblInd w:w="4677" w:type="dxa"/>
        <w:tblLook w:val="04A0" w:firstRow="1" w:lastRow="0" w:firstColumn="1" w:lastColumn="0" w:noHBand="0" w:noVBand="1"/>
      </w:tblPr>
      <w:tblGrid>
        <w:gridCol w:w="4383"/>
      </w:tblGrid>
      <w:tr w:rsidR="00B955B4">
        <w:tc>
          <w:tcPr>
            <w:tcW w:w="4383" w:type="dxa"/>
            <w:vAlign w:val="center"/>
          </w:tcPr>
          <w:p w:rsidR="00B955B4" w:rsidRDefault="006A2B7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Приложение № 2 </w:t>
            </w:r>
          </w:p>
          <w:p w:rsidR="00B955B4" w:rsidRDefault="006A2B74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к Положению о муниципальном жилищном контроле на территории муниципального образования Александровского муниципального района Томской области </w:t>
            </w:r>
          </w:p>
        </w:tc>
      </w:tr>
    </w:tbl>
    <w:p w:rsidR="00B955B4" w:rsidRDefault="00B955B4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6A2B74">
      <w:pPr>
        <w:widowControl w:val="0"/>
        <w:spacing w:after="0" w:line="240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 </w:t>
      </w:r>
      <w:r>
        <w:rPr>
          <w:rFonts w:ascii="PT Astra Serif" w:hAnsi="PT Astra Serif" w:cs="Times New Roman"/>
          <w:b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жилищного контроля на территории муниципального образования Александровское сельское поселение</w:t>
      </w:r>
    </w:p>
    <w:p w:rsidR="00B955B4" w:rsidRDefault="006A2B74">
      <w:pPr>
        <w:widowControl w:val="0"/>
        <w:spacing w:after="0" w:line="240" w:lineRule="auto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Александровского муниципального района Томской области</w:t>
      </w:r>
      <w:r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1. Ключевые показатели и их целевые значения:</w:t>
      </w:r>
    </w:p>
    <w:tbl>
      <w:tblPr>
        <w:tblW w:w="9472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2"/>
        <w:gridCol w:w="1540"/>
      </w:tblGrid>
      <w:tr w:rsidR="00B955B4">
        <w:tc>
          <w:tcPr>
            <w:tcW w:w="7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Целевые значения (%)</w:t>
            </w:r>
          </w:p>
        </w:tc>
      </w:tr>
      <w:tr w:rsidR="00B955B4">
        <w:tc>
          <w:tcPr>
            <w:tcW w:w="7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менее 70</w:t>
            </w:r>
          </w:p>
        </w:tc>
      </w:tr>
      <w:tr w:rsidR="00B955B4">
        <w:tc>
          <w:tcPr>
            <w:tcW w:w="7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более 0</w:t>
            </w:r>
          </w:p>
        </w:tc>
      </w:tr>
      <w:tr w:rsidR="00B955B4">
        <w:tc>
          <w:tcPr>
            <w:tcW w:w="7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более 0</w:t>
            </w:r>
          </w:p>
        </w:tc>
      </w:tr>
      <w:tr w:rsidR="00B955B4">
        <w:tc>
          <w:tcPr>
            <w:tcW w:w="79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540" w:type="dxa"/>
            <w:tcBorders>
              <w:bottom w:val="single" w:sz="8" w:space="0" w:color="000000"/>
              <w:right w:val="single" w:sz="8" w:space="0" w:color="000000"/>
            </w:tcBorders>
          </w:tcPr>
          <w:p w:rsidR="00B955B4" w:rsidRDefault="006A2B7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 более 0</w:t>
            </w:r>
          </w:p>
        </w:tc>
      </w:tr>
    </w:tbl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 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2. Индикативные показатели: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1) количество обращений граждан и организаций о нарушении обязательных требований, поступивших в уполномоченный орган;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2) количество проведенных уполномоченным органом внеплановых контрольных мероприятий;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3) 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4) количество выявленных контрольным органом нарушений обязательных требований;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5) количество устраненных нарушений обязательных требований;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6) количество поступивших возражений в отношении акта контрольного мероприятия;</w:t>
      </w:r>
    </w:p>
    <w:p w:rsidR="00B955B4" w:rsidRDefault="006A2B74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  <w:sz w:val="24"/>
          <w:szCs w:val="24"/>
        </w:rPr>
        <w:t>7) количество выданных контрольным органом предписаний об устранении нарушений обязательных требований.</w:t>
      </w: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6A2B74">
      <w:pPr>
        <w:ind w:firstLine="708"/>
        <w:contextualSpacing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>ПОЯСНИТЕЛЬНАЯ ЗАПИСКА</w:t>
      </w:r>
    </w:p>
    <w:p w:rsidR="00B955B4" w:rsidRDefault="006A2B74">
      <w:pPr>
        <w:shd w:val="clear" w:color="auto" w:fill="FFFFFF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 xml:space="preserve">к проекту решения Совета Александровского сельского поселения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B955B4">
        <w:trPr>
          <w:trHeight w:val="804"/>
        </w:trPr>
        <w:tc>
          <w:tcPr>
            <w:tcW w:w="9322" w:type="dxa"/>
          </w:tcPr>
          <w:p w:rsidR="00B955B4" w:rsidRDefault="006A2B74">
            <w:pPr>
              <w:pStyle w:val="headertext"/>
              <w:spacing w:beforeAutospacing="0" w:after="0" w:afterAutospacing="0"/>
              <w:jc w:val="center"/>
              <w:textAlignment w:val="baseline"/>
            </w:pPr>
            <w:r>
              <w:rPr>
                <w:rFonts w:ascii="PT Astra Serif" w:hAnsi="PT Astra Serif"/>
                <w:b/>
                <w:bCs/>
              </w:rPr>
              <w:t>Об утверждении </w:t>
            </w:r>
            <w:hyperlink r:id="rId60" w:anchor="65C0IR" w:history="1">
              <w:r>
                <w:rPr>
                  <w:rFonts w:ascii="PT Astra Serif" w:hAnsi="PT Astra Serif"/>
                  <w:b/>
                </w:rPr>
                <w:t>Положения о муниципальном жилищном контроле на территории муниципального</w:t>
              </w:r>
            </w:hyperlink>
            <w:r>
              <w:rPr>
                <w:rFonts w:ascii="PT Astra Serif" w:hAnsi="PT Astra Serif"/>
                <w:b/>
                <w:bCs/>
              </w:rPr>
              <w:t xml:space="preserve"> образования «Александровское сельское поселение»</w:t>
            </w:r>
          </w:p>
        </w:tc>
      </w:tr>
    </w:tbl>
    <w:p w:rsidR="00B955B4" w:rsidRDefault="006A2B74">
      <w:pPr>
        <w:ind w:firstLine="708"/>
        <w:jc w:val="both"/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Настоящее Положение о муниципальном жилищном контроле на территории муниципального образования «Александровское сельское поселение» (далее – Положение) подготовлено в соответствии </w:t>
      </w:r>
      <w:r>
        <w:rPr>
          <w:rFonts w:ascii="PT Astra Serif" w:hAnsi="PT Astra Serif" w:cs="Times New Roman"/>
          <w:sz w:val="24"/>
          <w:szCs w:val="24"/>
        </w:rPr>
        <w:t>со </w:t>
      </w:r>
      <w:hyperlink r:id="rId61" w:anchor="A780N9" w:history="1">
        <w:r>
          <w:rPr>
            <w:rFonts w:ascii="PT Astra Serif" w:hAnsi="PT Astra Serif" w:cs="Times New Roman"/>
            <w:sz w:val="24"/>
            <w:szCs w:val="24"/>
          </w:rPr>
          <w:t>статьей 20 Жилищного кодекса Российской Федерации</w:t>
        </w:r>
      </w:hyperlink>
      <w:r>
        <w:rPr>
          <w:rFonts w:ascii="PT Astra Serif" w:hAnsi="PT Astra Serif" w:cs="Times New Roman"/>
          <w:sz w:val="24"/>
          <w:szCs w:val="24"/>
        </w:rPr>
        <w:t>, </w:t>
      </w:r>
      <w:hyperlink r:id="rId62" w:anchor="64U0IK" w:history="1">
        <w:r>
          <w:rPr>
            <w:rFonts w:ascii="PT Astra Serif" w:hAnsi="PT Astra Serif" w:cs="Times New Roman"/>
            <w:sz w:val="24"/>
            <w:szCs w:val="24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>
        <w:rPr>
          <w:rFonts w:ascii="PT Astra Serif" w:hAnsi="PT Astra Serif" w:cs="Times New Roman"/>
          <w:sz w:val="24"/>
          <w:szCs w:val="24"/>
        </w:rPr>
        <w:t>», Уставом муниципального образования «Александровское сельское поселение»,</w:t>
      </w: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 и подлежит утверждению решением представительного органа муниципального образования.</w:t>
      </w:r>
    </w:p>
    <w:p w:rsidR="00B955B4" w:rsidRDefault="006A2B74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Возможные риски принятия проекта не выявлены. </w:t>
      </w:r>
    </w:p>
    <w:p w:rsidR="00B955B4" w:rsidRDefault="006A2B74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Негативные социально-экономические последствия действия проекта после его принятия отсутствуют.</w:t>
      </w:r>
    </w:p>
    <w:p w:rsidR="00B955B4" w:rsidRDefault="006A2B74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Принятие проекта не повлечет дополнительных расходов, покрываемых за счёт средств местного бюджета.</w:t>
      </w:r>
    </w:p>
    <w:p w:rsidR="00B955B4" w:rsidRDefault="006A2B74">
      <w:pPr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Вместе с тем, обращаю внимание, что принятие настоящего проекта потребует отмены, принятого правового акта Совета Александровского сельского поселения в сфере жилищного контроля.</w:t>
      </w:r>
    </w:p>
    <w:p w:rsidR="00B955B4" w:rsidRDefault="006A2B74">
      <w:pPr>
        <w:ind w:firstLine="709"/>
        <w:jc w:val="both"/>
        <w:rPr>
          <w:rFonts w:ascii="PT Astra Serif" w:hAnsi="PT Astra Serif"/>
        </w:rPr>
        <w:sectPr w:rsidR="00B955B4">
          <w:footerReference w:type="default" r:id="rId63"/>
          <w:pgSz w:w="11906" w:h="16838"/>
          <w:pgMar w:top="1134" w:right="1134" w:bottom="1134" w:left="1276" w:header="0" w:footer="708" w:gutter="0"/>
          <w:cols w:space="720"/>
          <w:formProt w:val="0"/>
          <w:docGrid w:linePitch="360" w:charSpace="4096"/>
        </w:sectPr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>На основании изложенного предлагаю принять настоящий проект.</w:t>
      </w:r>
    </w:p>
    <w:p w:rsidR="00B955B4" w:rsidRDefault="00B955B4">
      <w:pPr>
        <w:ind w:firstLine="709"/>
        <w:jc w:val="center"/>
        <w:rPr>
          <w:rFonts w:ascii="PT Astra Serif" w:eastAsia="Calibri" w:hAnsi="PT Astra Serif" w:cs="Times New Roman"/>
          <w:sz w:val="24"/>
          <w:szCs w:val="24"/>
          <w:lang w:eastAsia="zh-CN"/>
        </w:rPr>
      </w:pPr>
    </w:p>
    <w:p w:rsidR="00B955B4" w:rsidRDefault="006A2B74">
      <w:pPr>
        <w:ind w:firstLine="709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>ФИНАНСОВО-ЭКОНОМИЧЕСКОЕ ОБОСНОВАНИЕ</w:t>
      </w:r>
    </w:p>
    <w:p w:rsidR="00B955B4" w:rsidRDefault="006A2B74">
      <w:pPr>
        <w:ind w:firstLine="709"/>
        <w:jc w:val="center"/>
        <w:rPr>
          <w:rFonts w:ascii="PT Astra Serif" w:hAnsi="PT Astra Serif"/>
        </w:rPr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 xml:space="preserve">проекта решения Совета Александровского сельского поселения </w:t>
      </w:r>
    </w:p>
    <w:p w:rsidR="00B955B4" w:rsidRDefault="006A2B74">
      <w:pPr>
        <w:ind w:firstLine="709"/>
        <w:jc w:val="center"/>
      </w:pPr>
      <w:r>
        <w:rPr>
          <w:rFonts w:ascii="PT Astra Serif" w:eastAsia="Calibri" w:hAnsi="PT Astra Serif" w:cs="Times New Roman"/>
          <w:b/>
          <w:sz w:val="24"/>
          <w:szCs w:val="24"/>
          <w:lang w:eastAsia="zh-CN"/>
        </w:rPr>
        <w:t>«</w:t>
      </w:r>
      <w:r>
        <w:rPr>
          <w:rFonts w:ascii="PT Astra Serif" w:hAnsi="PT Astra Serif" w:cs="Times New Roman"/>
          <w:b/>
          <w:bCs/>
          <w:sz w:val="24"/>
          <w:szCs w:val="24"/>
        </w:rPr>
        <w:t>Об утверждении </w:t>
      </w:r>
      <w:hyperlink r:id="rId64" w:anchor="65C0IR" w:history="1">
        <w:r>
          <w:rPr>
            <w:rFonts w:ascii="PT Astra Serif" w:hAnsi="PT Astra Serif" w:cs="Times New Roman"/>
            <w:b/>
            <w:sz w:val="24"/>
            <w:szCs w:val="24"/>
          </w:rPr>
          <w:t>Положения о муниципальном жилищном контроле на территории муниципального</w:t>
        </w:r>
      </w:hyperlink>
      <w:r>
        <w:rPr>
          <w:rFonts w:ascii="PT Astra Serif" w:hAnsi="PT Astra Serif" w:cs="Times New Roman"/>
          <w:b/>
          <w:bCs/>
          <w:sz w:val="24"/>
          <w:szCs w:val="24"/>
        </w:rPr>
        <w:t xml:space="preserve"> образования «Александровское сельское поселение»</w:t>
      </w:r>
    </w:p>
    <w:p w:rsidR="00B955B4" w:rsidRDefault="00B955B4">
      <w:pPr>
        <w:ind w:firstLine="709"/>
        <w:jc w:val="both"/>
        <w:rPr>
          <w:rFonts w:ascii="PT Astra Serif" w:eastAsia="Calibri" w:hAnsi="PT Astra Serif" w:cs="Times New Roman"/>
          <w:b/>
          <w:sz w:val="24"/>
          <w:szCs w:val="24"/>
          <w:lang w:eastAsia="zh-CN"/>
        </w:rPr>
      </w:pPr>
    </w:p>
    <w:p w:rsidR="00B955B4" w:rsidRDefault="00B955B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zh-CN"/>
        </w:rPr>
      </w:pPr>
    </w:p>
    <w:p w:rsidR="00B955B4" w:rsidRDefault="006A2B74">
      <w:pPr>
        <w:ind w:firstLine="709"/>
        <w:jc w:val="both"/>
      </w:pP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Принятие Решения Совета Александровского сельского поселения </w:t>
      </w:r>
      <w:r>
        <w:rPr>
          <w:rFonts w:ascii="PT Astra Serif" w:hAnsi="PT Astra Serif" w:cs="Times New Roman"/>
          <w:bCs/>
          <w:sz w:val="24"/>
          <w:szCs w:val="24"/>
        </w:rPr>
        <w:t>Об утверждении </w:t>
      </w:r>
      <w:hyperlink r:id="rId65" w:anchor="65C0IR" w:history="1">
        <w:r>
          <w:rPr>
            <w:rFonts w:ascii="PT Astra Serif" w:hAnsi="PT Astra Serif" w:cs="Times New Roman"/>
            <w:sz w:val="24"/>
            <w:szCs w:val="24"/>
          </w:rPr>
          <w:t>Положения о муниципальном жилищном контроле на территории муниципального</w:t>
        </w:r>
      </w:hyperlink>
      <w:r>
        <w:rPr>
          <w:rFonts w:ascii="PT Astra Serif" w:hAnsi="PT Astra Serif" w:cs="Times New Roman"/>
          <w:bCs/>
          <w:sz w:val="24"/>
          <w:szCs w:val="24"/>
        </w:rPr>
        <w:t xml:space="preserve"> образования «Александровское сельское поселение»</w:t>
      </w:r>
      <w:r>
        <w:rPr>
          <w:rFonts w:ascii="PT Astra Serif" w:eastAsia="Calibri" w:hAnsi="PT Astra Serif" w:cs="Times New Roman"/>
          <w:sz w:val="24"/>
          <w:szCs w:val="24"/>
          <w:lang w:eastAsia="zh-CN"/>
        </w:rPr>
        <w:t xml:space="preserve"> не потребует дополнительных финансовых затрат из местного бюджета.</w:t>
      </w:r>
    </w:p>
    <w:p w:rsidR="00B955B4" w:rsidRDefault="00B955B4">
      <w:pPr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B955B4" w:rsidRDefault="00B955B4">
      <w:pPr>
        <w:pStyle w:val="ConsPlusNormal"/>
        <w:pBdr>
          <w:bottom w:val="single" w:sz="6" w:space="0" w:color="000000"/>
        </w:pBdr>
        <w:spacing w:before="100" w:after="100"/>
        <w:jc w:val="both"/>
        <w:rPr>
          <w:rFonts w:ascii="PT Astra Serif" w:hAnsi="PT Astra Serif"/>
        </w:rPr>
      </w:pPr>
    </w:p>
    <w:sectPr w:rsidR="00B955B4">
      <w:footerReference w:type="default" r:id="rId66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B74" w:rsidRDefault="006A2B74">
      <w:pPr>
        <w:spacing w:after="0" w:line="240" w:lineRule="auto"/>
      </w:pPr>
      <w:r>
        <w:separator/>
      </w:r>
    </w:p>
  </w:endnote>
  <w:endnote w:type="continuationSeparator" w:id="0">
    <w:p w:rsidR="006A2B74" w:rsidRDefault="006A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B4" w:rsidRDefault="006A2B74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CF33D6">
      <w:rPr>
        <w:noProof/>
      </w:rPr>
      <w:t>2</w:t>
    </w:r>
    <w:r>
      <w:fldChar w:fldCharType="end"/>
    </w:r>
  </w:p>
  <w:p w:rsidR="00B955B4" w:rsidRDefault="00B955B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5B4" w:rsidRDefault="006A2B74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CF33D6">
      <w:rPr>
        <w:noProof/>
      </w:rPr>
      <w:t>15</w:t>
    </w:r>
    <w:r>
      <w:fldChar w:fldCharType="end"/>
    </w:r>
  </w:p>
  <w:p w:rsidR="00B955B4" w:rsidRDefault="00B955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B74" w:rsidRDefault="006A2B74">
      <w:pPr>
        <w:spacing w:after="0" w:line="240" w:lineRule="auto"/>
      </w:pPr>
      <w:r>
        <w:separator/>
      </w:r>
    </w:p>
  </w:footnote>
  <w:footnote w:type="continuationSeparator" w:id="0">
    <w:p w:rsidR="006A2B74" w:rsidRDefault="006A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371CE"/>
    <w:multiLevelType w:val="multilevel"/>
    <w:tmpl w:val="8D743252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 w15:restartNumberingAfterBreak="0">
    <w:nsid w:val="7AD51945"/>
    <w:multiLevelType w:val="multilevel"/>
    <w:tmpl w:val="52AAC8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4"/>
    <w:rsid w:val="006A2B74"/>
    <w:rsid w:val="00B955B4"/>
    <w:rsid w:val="00BD5D1C"/>
    <w:rsid w:val="00C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BA0CA-C5D3-48F9-8930-D149375D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B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213097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A4A3C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2130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2130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Текст выноски Знак"/>
    <w:basedOn w:val="a0"/>
    <w:uiPriority w:val="99"/>
    <w:semiHidden/>
    <w:qFormat/>
    <w:rsid w:val="00A7470E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D7648E"/>
    <w:pPr>
      <w:widowControl w:val="0"/>
    </w:pPr>
    <w:rPr>
      <w:rFonts w:ascii="Calibri" w:eastAsiaTheme="minorEastAsia" w:hAnsi="Calibri" w:cs="Calibri"/>
      <w:sz w:val="22"/>
      <w:lang w:eastAsia="ru-RU"/>
    </w:rPr>
  </w:style>
  <w:style w:type="paragraph" w:customStyle="1" w:styleId="ConsPlusTitle">
    <w:name w:val="ConsPlusTitle"/>
    <w:qFormat/>
    <w:rsid w:val="00D7648E"/>
    <w:pPr>
      <w:widowControl w:val="0"/>
    </w:pPr>
    <w:rPr>
      <w:rFonts w:ascii="Calibri" w:eastAsiaTheme="minorEastAsia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D7648E"/>
    <w:pPr>
      <w:widowControl w:val="0"/>
    </w:pPr>
    <w:rPr>
      <w:rFonts w:ascii="Tahoma" w:eastAsiaTheme="minorEastAsia" w:hAnsi="Tahoma" w:cs="Tahoma"/>
      <w:lang w:eastAsia="ru-RU"/>
    </w:rPr>
  </w:style>
  <w:style w:type="paragraph" w:styleId="ab">
    <w:name w:val="List Paragraph"/>
    <w:basedOn w:val="a"/>
    <w:uiPriority w:val="34"/>
    <w:qFormat/>
    <w:rsid w:val="00CA4A3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CA4A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rsid w:val="002130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">
    <w:name w:val="formattext"/>
    <w:basedOn w:val="a"/>
    <w:qFormat/>
    <w:rsid w:val="00213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A7470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No Spacing"/>
    <w:qFormat/>
    <w:pPr>
      <w:widowControl w:val="0"/>
      <w:spacing w:line="254" w:lineRule="auto"/>
    </w:pPr>
    <w:rPr>
      <w:rFonts w:ascii="Arial" w:eastAsia="Arial" w:hAnsi="Arial" w:cs="Liberation Serif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salekstomsk.gosuslugi.ru/" TargetMode="External"/><Relationship Id="rId18" Type="http://schemas.openxmlformats.org/officeDocument/2006/relationships/hyperlink" Target="https://login.consultant.ru/link/?req=doc&amp;base=LAW&amp;n=495001&amp;dst=100512" TargetMode="External"/><Relationship Id="rId26" Type="http://schemas.openxmlformats.org/officeDocument/2006/relationships/hyperlink" Target="https://login.consultant.ru/link/?req=doc&amp;base=LAW&amp;n=495001&amp;dst=100636" TargetMode="External"/><Relationship Id="rId39" Type="http://schemas.openxmlformats.org/officeDocument/2006/relationships/hyperlink" Target="https://login.consultant.ru/link/?req=doc&amp;base=LAW&amp;n=495001&amp;dst=101414" TargetMode="External"/><Relationship Id="rId21" Type="http://schemas.openxmlformats.org/officeDocument/2006/relationships/hyperlink" Target="https://login.consultant.ru/link/?req=doc&amp;base=LAW&amp;n=495001&amp;dst=101356" TargetMode="External"/><Relationship Id="rId34" Type="http://schemas.openxmlformats.org/officeDocument/2006/relationships/hyperlink" Target="https://login.consultant.ru/link/?req=doc&amp;base=LAW&amp;n=495001&amp;dst=101443" TargetMode="External"/><Relationship Id="rId42" Type="http://schemas.openxmlformats.org/officeDocument/2006/relationships/hyperlink" Target="https://login.consultant.ru/link/?req=doc&amp;base=LAW&amp;n=495001&amp;dst=101410" TargetMode="External"/><Relationship Id="rId47" Type="http://schemas.openxmlformats.org/officeDocument/2006/relationships/hyperlink" Target="https://login.consultant.ru/link/?req=doc&amp;base=LAW&amp;n=495001&amp;dst=101443" TargetMode="External"/><Relationship Id="rId50" Type="http://schemas.openxmlformats.org/officeDocument/2006/relationships/hyperlink" Target="https://login.consultant.ru/link/?req=doc&amp;base=LAW&amp;n=495001&amp;dst=101410" TargetMode="External"/><Relationship Id="rId55" Type="http://schemas.openxmlformats.org/officeDocument/2006/relationships/hyperlink" Target="https://login.consultant.ru/link/?req=doc&amp;base=LAW&amp;n=495001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0422" TargetMode="External"/><Relationship Id="rId29" Type="http://schemas.openxmlformats.org/officeDocument/2006/relationships/hyperlink" Target="https://login.consultant.ru/link/?req=doc&amp;base=LAW&amp;n=495001&amp;dst=1014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73798705" TargetMode="External"/><Relationship Id="rId24" Type="http://schemas.openxmlformats.org/officeDocument/2006/relationships/hyperlink" Target="https://login.consultant.ru/link/?req=doc&amp;base=LAW&amp;n=495001&amp;dst=100547" TargetMode="External"/><Relationship Id="rId32" Type="http://schemas.openxmlformats.org/officeDocument/2006/relationships/hyperlink" Target="https://login.consultant.ru/link/?req=doc&amp;base=LAW&amp;n=495001&amp;dst=101412" TargetMode="External"/><Relationship Id="rId37" Type="http://schemas.openxmlformats.org/officeDocument/2006/relationships/hyperlink" Target="https://login.consultant.ru/link/?req=doc&amp;base=LAW&amp;n=495001&amp;dst=100639" TargetMode="External"/><Relationship Id="rId40" Type="http://schemas.openxmlformats.org/officeDocument/2006/relationships/hyperlink" Target="https://login.consultant.ru/link/?req=doc&amp;base=LAW&amp;n=495001&amp;dst=101443" TargetMode="External"/><Relationship Id="rId45" Type="http://schemas.openxmlformats.org/officeDocument/2006/relationships/hyperlink" Target="https://login.consultant.ru/link/?req=doc&amp;base=LAW&amp;n=495001&amp;dst=101414" TargetMode="External"/><Relationship Id="rId53" Type="http://schemas.openxmlformats.org/officeDocument/2006/relationships/hyperlink" Target="https://login.consultant.ru/link/?req=doc&amp;base=LAW&amp;n=495001&amp;dst=101412" TargetMode="External"/><Relationship Id="rId58" Type="http://schemas.openxmlformats.org/officeDocument/2006/relationships/hyperlink" Target="https://login.consultant.ru/link/?req=doc&amp;base=LAW&amp;n=495001&amp;dst=101482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" TargetMode="External"/><Relationship Id="rId23" Type="http://schemas.openxmlformats.org/officeDocument/2006/relationships/hyperlink" Target="https://login.consultant.ru/link/?req=doc&amp;base=LAW&amp;n=495001&amp;dst=101391" TargetMode="External"/><Relationship Id="rId28" Type="http://schemas.openxmlformats.org/officeDocument/2006/relationships/hyperlink" Target="https://login.consultant.ru/link/?req=doc&amp;base=LAW&amp;n=495001&amp;dst=100638" TargetMode="External"/><Relationship Id="rId36" Type="http://schemas.openxmlformats.org/officeDocument/2006/relationships/hyperlink" Target="https://login.consultant.ru/link/?req=doc&amp;base=LAW&amp;n=495001&amp;dst=100637" TargetMode="External"/><Relationship Id="rId49" Type="http://schemas.openxmlformats.org/officeDocument/2006/relationships/hyperlink" Target="https://login.consultant.ru/link/?req=doc&amp;base=LAW&amp;n=495001&amp;dst=100639" TargetMode="External"/><Relationship Id="rId57" Type="http://schemas.openxmlformats.org/officeDocument/2006/relationships/hyperlink" Target="https://login.consultant.ru/link/?req=doc&amp;base=LAW&amp;n=495001" TargetMode="External"/><Relationship Id="rId61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alsalekstomsk.gosuslugi.ru/" TargetMode="External"/><Relationship Id="rId31" Type="http://schemas.openxmlformats.org/officeDocument/2006/relationships/hyperlink" Target="https://login.consultant.ru/link/?req=doc&amp;base=LAW&amp;n=495001&amp;dst=100639" TargetMode="External"/><Relationship Id="rId44" Type="http://schemas.openxmlformats.org/officeDocument/2006/relationships/hyperlink" Target="https://login.consultant.ru/link/?req=doc&amp;base=LAW&amp;n=495001&amp;dst=101412" TargetMode="External"/><Relationship Id="rId52" Type="http://schemas.openxmlformats.org/officeDocument/2006/relationships/hyperlink" Target="https://login.consultant.ru/link/?req=doc&amp;base=LAW&amp;n=495001&amp;dst=101410" TargetMode="External"/><Relationship Id="rId60" Type="http://schemas.openxmlformats.org/officeDocument/2006/relationships/hyperlink" Target="https://docs.cntd.ru/document/573798705" TargetMode="External"/><Relationship Id="rId65" Type="http://schemas.openxmlformats.org/officeDocument/2006/relationships/hyperlink" Target="https://docs.cntd.ru/document/5737987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login.consultant.ru/link/?req=doc&amp;base=LAW&amp;n=495001" TargetMode="External"/><Relationship Id="rId22" Type="http://schemas.openxmlformats.org/officeDocument/2006/relationships/hyperlink" Target="https://login.consultant.ru/link/?req=doc&amp;base=LAW&amp;n=495001&amp;dst=101357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0637" TargetMode="External"/><Relationship Id="rId35" Type="http://schemas.openxmlformats.org/officeDocument/2006/relationships/hyperlink" Target="https://login.consultant.ru/link/?req=doc&amp;base=LAW&amp;n=495001&amp;dst=101410" TargetMode="External"/><Relationship Id="rId43" Type="http://schemas.openxmlformats.org/officeDocument/2006/relationships/hyperlink" Target="https://login.consultant.ru/link/?req=doc&amp;base=LAW&amp;n=495001&amp;dst=100639" TargetMode="External"/><Relationship Id="rId48" Type="http://schemas.openxmlformats.org/officeDocument/2006/relationships/hyperlink" Target="https://login.consultant.ru/link/?req=doc&amp;base=LAW&amp;n=495001&amp;dst=100225" TargetMode="External"/><Relationship Id="rId56" Type="http://schemas.openxmlformats.org/officeDocument/2006/relationships/hyperlink" Target="https://login.consultant.ru/link/?req=doc&amp;base=LAW&amp;n=495001&amp;dst=100364" TargetMode="External"/><Relationship Id="rId64" Type="http://schemas.openxmlformats.org/officeDocument/2006/relationships/hyperlink" Target="https://docs.cntd.ru/document/573798705" TargetMode="External"/><Relationship Id="rId8" Type="http://schemas.openxmlformats.org/officeDocument/2006/relationships/hyperlink" Target="https://docs.cntd.ru/document/573798705" TargetMode="External"/><Relationship Id="rId51" Type="http://schemas.openxmlformats.org/officeDocument/2006/relationships/hyperlink" Target="https://login.consultant.ru/link/?req=doc&amp;base=LAW&amp;n=495001&amp;dst=1014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73798705" TargetMode="External"/><Relationship Id="rId17" Type="http://schemas.openxmlformats.org/officeDocument/2006/relationships/hyperlink" Target="https://login.consultant.ru/link/?req=doc&amp;base=LAW&amp;n=495001&amp;dst=100338" TargetMode="External"/><Relationship Id="rId25" Type="http://schemas.openxmlformats.org/officeDocument/2006/relationships/hyperlink" Target="https://login.consultant.ru/link/?req=doc&amp;base=LAW&amp;n=495001&amp;dst=100634" TargetMode="External"/><Relationship Id="rId33" Type="http://schemas.openxmlformats.org/officeDocument/2006/relationships/hyperlink" Target="https://login.consultant.ru/link/?req=doc&amp;base=LAW&amp;n=495001&amp;dst=101414" TargetMode="External"/><Relationship Id="rId38" Type="http://schemas.openxmlformats.org/officeDocument/2006/relationships/hyperlink" Target="https://login.consultant.ru/link/?req=doc&amp;base=LAW&amp;n=495001&amp;dst=101412" TargetMode="External"/><Relationship Id="rId46" Type="http://schemas.openxmlformats.org/officeDocument/2006/relationships/hyperlink" Target="https://login.consultant.ru/link/?req=doc&amp;base=LAW&amp;n=495001&amp;dst=101443" TargetMode="External"/><Relationship Id="rId59" Type="http://schemas.openxmlformats.org/officeDocument/2006/relationships/hyperlink" Target="https://login.consultant.ru/link/?req=doc&amp;base=LAW&amp;n=495001&amp;dst=10149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94960" TargetMode="External"/><Relationship Id="rId41" Type="http://schemas.openxmlformats.org/officeDocument/2006/relationships/hyperlink" Target="https://login.consultant.ru/link/?req=doc&amp;base=LAW&amp;n=495001&amp;dst=101410" TargetMode="External"/><Relationship Id="rId54" Type="http://schemas.openxmlformats.org/officeDocument/2006/relationships/hyperlink" Target="https://login.consultant.ru/link/?req=doc&amp;base=LAW&amp;n=495001" TargetMode="External"/><Relationship Id="rId62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6730</Words>
  <Characters>38367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Boyarkin</dc:creator>
  <cp:lastModifiedBy>Ильичёва Ольга Ивановна</cp:lastModifiedBy>
  <cp:revision>2</cp:revision>
  <cp:lastPrinted>2025-05-23T09:29:00Z</cp:lastPrinted>
  <dcterms:created xsi:type="dcterms:W3CDTF">2025-06-24T07:18:00Z</dcterms:created>
  <dcterms:modified xsi:type="dcterms:W3CDTF">2025-06-24T07:18:00Z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