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EF" w:rsidRDefault="00A952FF">
      <w:pPr>
        <w:pStyle w:val="a7"/>
        <w:jc w:val="center"/>
        <w:rPr>
          <w:b/>
        </w:rPr>
      </w:pPr>
      <w:bookmarkStart w:id="0" w:name="_GoBack"/>
      <w:bookmarkEnd w:id="0"/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720090" cy="89344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EF" w:rsidRDefault="005E2AEF">
      <w:pPr>
        <w:pStyle w:val="a7"/>
        <w:spacing w:after="0" w:line="240" w:lineRule="auto"/>
        <w:jc w:val="center"/>
        <w:rPr>
          <w:b/>
        </w:rPr>
      </w:pPr>
    </w:p>
    <w:p w:rsidR="005E2AEF" w:rsidRDefault="00A952FF">
      <w:pPr>
        <w:pStyle w:val="a7"/>
        <w:spacing w:after="0" w:line="240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caps/>
          <w:sz w:val="28"/>
        </w:rPr>
        <w:t>Совет Александровского сельского поселения</w:t>
      </w:r>
    </w:p>
    <w:p w:rsidR="005E2AEF" w:rsidRDefault="005E2AEF">
      <w:pPr>
        <w:pStyle w:val="a7"/>
        <w:spacing w:after="0" w:line="240" w:lineRule="auto"/>
        <w:rPr>
          <w:rFonts w:ascii="PT Astra Serif" w:hAnsi="PT Astra Serif"/>
          <w:b/>
        </w:rPr>
      </w:pPr>
    </w:p>
    <w:p w:rsidR="005E2AEF" w:rsidRDefault="00A952FF">
      <w:pPr>
        <w:pStyle w:val="a7"/>
        <w:spacing w:after="0" w:line="240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caps/>
          <w:sz w:val="28"/>
        </w:rPr>
        <w:t>Решение</w:t>
      </w:r>
    </w:p>
    <w:p w:rsidR="005E2AEF" w:rsidRDefault="005E2AEF">
      <w:pPr>
        <w:pStyle w:val="a7"/>
        <w:spacing w:after="0" w:line="240" w:lineRule="auto"/>
        <w:jc w:val="center"/>
        <w:rPr>
          <w:rFonts w:ascii="PT Astra Serif" w:hAnsi="PT Astra Serif"/>
          <w:b/>
        </w:rPr>
      </w:pPr>
    </w:p>
    <w:p w:rsidR="005E2AEF" w:rsidRDefault="00A952FF">
      <w:pPr>
        <w:pStyle w:val="a7"/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18.03.2025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№ 124-25-29п</w:t>
      </w:r>
    </w:p>
    <w:p w:rsidR="005E2AEF" w:rsidRDefault="00A952FF">
      <w:pPr>
        <w:pStyle w:val="a7"/>
        <w:spacing w:after="0" w:line="240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5E2AEF" w:rsidRDefault="005E2AEF">
      <w:pPr>
        <w:pStyle w:val="a7"/>
        <w:spacing w:after="0" w:line="240" w:lineRule="auto"/>
        <w:jc w:val="center"/>
        <w:rPr>
          <w:rFonts w:ascii="PT Astra Serif" w:hAnsi="PT Astra Serif"/>
        </w:rPr>
      </w:pPr>
    </w:p>
    <w:p w:rsidR="005E2AEF" w:rsidRDefault="00A952FF">
      <w:pPr>
        <w:pStyle w:val="a7"/>
        <w:spacing w:after="0" w:line="240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Об утверждении отчета </w:t>
      </w:r>
      <w:r>
        <w:rPr>
          <w:rFonts w:ascii="PT Astra Serif" w:hAnsi="PT Astra Serif"/>
        </w:rPr>
        <w:t>о работе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 xml:space="preserve">онтрольно - ревизионной комиссии Александровского района за 2024 год по переданным полномочиям </w:t>
      </w:r>
      <w:r>
        <w:rPr>
          <w:rFonts w:ascii="PT Astra Serif" w:hAnsi="PT Astra Serif"/>
        </w:rPr>
        <w:t>контрольно - счетного органа МО «Александровское сельское поселение»</w:t>
      </w:r>
    </w:p>
    <w:p w:rsidR="005E2AEF" w:rsidRDefault="005E2AEF">
      <w:pPr>
        <w:pStyle w:val="a7"/>
        <w:spacing w:after="0" w:line="240" w:lineRule="auto"/>
        <w:rPr>
          <w:rFonts w:ascii="PT Astra Serif" w:hAnsi="PT Astra Serif"/>
        </w:rPr>
      </w:pPr>
    </w:p>
    <w:p w:rsidR="005E2AEF" w:rsidRDefault="00A952FF">
      <w:pPr>
        <w:pStyle w:val="a7"/>
        <w:spacing w:after="0" w:line="240" w:lineRule="auto"/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Рассмотрев отчет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ревизионной комиссии Александровского района по осуществлению переданных ей полномочий контрольно - счетного органа поселения по проведению внешнего муницип</w:t>
      </w:r>
      <w:r>
        <w:rPr>
          <w:rFonts w:ascii="PT Astra Serif" w:hAnsi="PT Astra Serif"/>
        </w:rPr>
        <w:t>ального финансового контроля, на основании пункта 3.2 Соглашения от 2 декабря 2022 года, заключенного между Советом Александровского сельского поселения и Думой Александровского района</w:t>
      </w:r>
    </w:p>
    <w:p w:rsidR="005E2AEF" w:rsidRDefault="005E2AEF">
      <w:pPr>
        <w:pStyle w:val="a7"/>
        <w:spacing w:after="0" w:line="240" w:lineRule="auto"/>
        <w:rPr>
          <w:rFonts w:ascii="PT Astra Serif" w:hAnsi="PT Astra Serif"/>
        </w:rPr>
      </w:pPr>
    </w:p>
    <w:p w:rsidR="005E2AEF" w:rsidRDefault="00A952FF">
      <w:pPr>
        <w:pStyle w:val="a7"/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5E2AEF" w:rsidRDefault="005E2AEF">
      <w:pPr>
        <w:pStyle w:val="a7"/>
        <w:spacing w:after="0" w:line="240" w:lineRule="auto"/>
        <w:ind w:firstLine="567"/>
        <w:rPr>
          <w:rFonts w:ascii="PT Astra Serif" w:hAnsi="PT Astra Serif"/>
        </w:rPr>
      </w:pPr>
    </w:p>
    <w:p w:rsidR="005E2AEF" w:rsidRDefault="00A952FF">
      <w:pPr>
        <w:pStyle w:val="a7"/>
        <w:spacing w:after="0" w:line="240" w:lineRule="auto"/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1. Утвердить отчета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 работе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ревизионной комиссии Александровского района за 2024 год по переданным полномочиям контрольно - счетного органа МО «Александровское сельское поселение»</w:t>
      </w:r>
      <w:r>
        <w:rPr>
          <w:rFonts w:ascii="PT Astra Serif" w:hAnsi="PT Astra Serif"/>
        </w:rPr>
        <w:t xml:space="preserve"> согласно приложению к настоящему решению.</w:t>
      </w:r>
    </w:p>
    <w:p w:rsidR="005E2AEF" w:rsidRDefault="00A952FF">
      <w:pPr>
        <w:pStyle w:val="a7"/>
        <w:spacing w:after="0" w:line="240" w:lineRule="auto"/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2. Настоящее решение обнародовать в уст</w:t>
      </w:r>
      <w:r>
        <w:rPr>
          <w:rFonts w:ascii="PT Astra Serif" w:hAnsi="PT Astra Serif"/>
        </w:rPr>
        <w:t xml:space="preserve">ановленном порядке и разместить </w:t>
      </w:r>
      <w:proofErr w:type="gramStart"/>
      <w:r>
        <w:rPr>
          <w:rFonts w:ascii="PT Astra Serif" w:hAnsi="PT Astra Serif"/>
        </w:rPr>
        <w:t>на</w:t>
      </w:r>
      <w:proofErr w:type="gramEnd"/>
      <w:r>
        <w:rPr>
          <w:rFonts w:ascii="PT Astra Serif" w:hAnsi="PT Astra Serif"/>
        </w:rPr>
        <w:t xml:space="preserve"> официальном </w:t>
      </w:r>
      <w:proofErr w:type="gramStart"/>
      <w:r>
        <w:rPr>
          <w:rFonts w:ascii="PT Astra Serif" w:hAnsi="PT Astra Serif"/>
        </w:rPr>
        <w:t>сайте</w:t>
      </w:r>
      <w:proofErr w:type="gramEnd"/>
      <w:r>
        <w:rPr>
          <w:rFonts w:ascii="PT Astra Serif" w:hAnsi="PT Astra Serif"/>
        </w:rPr>
        <w:t xml:space="preserve"> Александровского сельского поселения.</w:t>
      </w:r>
    </w:p>
    <w:p w:rsidR="005E2AEF" w:rsidRDefault="005E2AEF">
      <w:pPr>
        <w:pStyle w:val="a7"/>
        <w:spacing w:after="0" w:line="240" w:lineRule="auto"/>
        <w:ind w:firstLine="709"/>
        <w:jc w:val="both"/>
        <w:rPr>
          <w:rFonts w:ascii="PT Astra Serif" w:hAnsi="PT Astra Serif"/>
        </w:rPr>
      </w:pPr>
    </w:p>
    <w:p w:rsidR="005E2AEF" w:rsidRDefault="005E2AEF">
      <w:pPr>
        <w:pStyle w:val="a7"/>
        <w:spacing w:after="0" w:line="240" w:lineRule="auto"/>
        <w:ind w:firstLine="709"/>
        <w:rPr>
          <w:rFonts w:ascii="PT Astra Serif" w:hAnsi="PT Astra Serif"/>
        </w:rPr>
      </w:pPr>
    </w:p>
    <w:p w:rsidR="005E2AEF" w:rsidRDefault="005E2AEF">
      <w:pPr>
        <w:pStyle w:val="a7"/>
        <w:spacing w:after="0" w:line="240" w:lineRule="auto"/>
        <w:ind w:firstLine="709"/>
        <w:rPr>
          <w:rFonts w:ascii="PT Astra Serif" w:hAnsi="PT Astra Serif"/>
        </w:rPr>
      </w:pPr>
    </w:p>
    <w:p w:rsidR="005E2AEF" w:rsidRDefault="005E2AEF">
      <w:pPr>
        <w:pStyle w:val="a7"/>
        <w:spacing w:after="0" w:line="240" w:lineRule="auto"/>
        <w:ind w:firstLine="709"/>
        <w:rPr>
          <w:rFonts w:ascii="PT Astra Serif" w:hAnsi="PT Astra Serif"/>
        </w:rPr>
      </w:pPr>
    </w:p>
    <w:tbl>
      <w:tblPr>
        <w:tblW w:w="9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4928"/>
      </w:tblGrid>
      <w:tr w:rsidR="005E2AEF">
        <w:tc>
          <w:tcPr>
            <w:tcW w:w="4361" w:type="dxa"/>
          </w:tcPr>
          <w:p w:rsidR="005E2AEF" w:rsidRDefault="00A952FF">
            <w:pPr>
              <w:pStyle w:val="af3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Глава Александровского сельского поселения, </w:t>
            </w:r>
            <w:proofErr w:type="gramStart"/>
            <w:r>
              <w:rPr>
                <w:rFonts w:ascii="PT Astra Serif" w:hAnsi="PT Astra Serif"/>
              </w:rPr>
              <w:t>исполняющий</w:t>
            </w:r>
            <w:proofErr w:type="gramEnd"/>
            <w:r>
              <w:rPr>
                <w:rFonts w:ascii="PT Astra Serif" w:hAnsi="PT Astra Serif"/>
              </w:rPr>
              <w:t xml:space="preserve"> полномочия председателя Совета Александровского</w:t>
            </w:r>
          </w:p>
          <w:p w:rsidR="005E2AEF" w:rsidRDefault="00A952FF">
            <w:pPr>
              <w:pStyle w:val="af3"/>
              <w:spacing w:after="283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сельского поселения</w:t>
            </w:r>
          </w:p>
        </w:tc>
        <w:tc>
          <w:tcPr>
            <w:tcW w:w="4927" w:type="dxa"/>
          </w:tcPr>
          <w:p w:rsidR="005E2AEF" w:rsidRDefault="005E2AEF">
            <w:pPr>
              <w:pStyle w:val="af3"/>
              <w:jc w:val="both"/>
              <w:rPr>
                <w:rFonts w:ascii="PT Astra Serif" w:hAnsi="PT Astra Serif"/>
              </w:rPr>
            </w:pPr>
          </w:p>
          <w:p w:rsidR="005E2AEF" w:rsidRDefault="005E2AEF">
            <w:pPr>
              <w:pStyle w:val="af3"/>
              <w:jc w:val="both"/>
              <w:rPr>
                <w:rFonts w:ascii="PT Astra Serif" w:hAnsi="PT Astra Serif"/>
              </w:rPr>
            </w:pPr>
          </w:p>
          <w:p w:rsidR="005E2AEF" w:rsidRDefault="005E2AEF">
            <w:pPr>
              <w:pStyle w:val="af3"/>
              <w:jc w:val="both"/>
              <w:rPr>
                <w:rFonts w:ascii="PT Astra Serif" w:hAnsi="PT Astra Serif"/>
              </w:rPr>
            </w:pPr>
          </w:p>
          <w:p w:rsidR="005E2AEF" w:rsidRDefault="00A952FF">
            <w:pPr>
              <w:pStyle w:val="af3"/>
              <w:spacing w:after="283"/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______________________ Д. В. </w:t>
            </w:r>
            <w:r>
              <w:rPr>
                <w:rFonts w:ascii="PT Astra Serif" w:hAnsi="PT Astra Serif"/>
              </w:rPr>
              <w:t>Пьянков</w:t>
            </w:r>
          </w:p>
        </w:tc>
      </w:tr>
    </w:tbl>
    <w:p w:rsidR="005E2AEF" w:rsidRDefault="005E2AEF">
      <w:pPr>
        <w:pStyle w:val="a7"/>
        <w:spacing w:after="0" w:line="240" w:lineRule="auto"/>
        <w:ind w:firstLine="709"/>
        <w:rPr>
          <w:rFonts w:ascii="PT Astra Serif" w:hAnsi="PT Astra Serif"/>
        </w:rPr>
      </w:pPr>
    </w:p>
    <w:p w:rsidR="005E2AEF" w:rsidRDefault="00A952FF">
      <w:pPr>
        <w:jc w:val="center"/>
        <w:rPr>
          <w:rFonts w:ascii="PT Astra Serif" w:hAnsi="PT Astra Serif"/>
        </w:rPr>
      </w:pPr>
      <w:r>
        <w:br w:type="page"/>
      </w:r>
    </w:p>
    <w:p w:rsidR="005E2AEF" w:rsidRDefault="00A952FF">
      <w:pPr>
        <w:tabs>
          <w:tab w:val="left" w:pos="5954"/>
        </w:tabs>
        <w:ind w:left="5954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Приложение </w:t>
      </w:r>
    </w:p>
    <w:p w:rsidR="005E2AEF" w:rsidRDefault="00A952FF">
      <w:pPr>
        <w:tabs>
          <w:tab w:val="left" w:pos="5954"/>
        </w:tabs>
        <w:ind w:left="5954"/>
        <w:outlineLvl w:val="0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УТВЕРЖДЁН</w:t>
      </w:r>
      <w:proofErr w:type="gramEnd"/>
      <w:r>
        <w:rPr>
          <w:rFonts w:ascii="PT Astra Serif" w:hAnsi="PT Astra Serif"/>
        </w:rPr>
        <w:t xml:space="preserve">  решением</w:t>
      </w:r>
    </w:p>
    <w:p w:rsidR="005E2AEF" w:rsidRDefault="00A952FF">
      <w:pPr>
        <w:ind w:left="5954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Совета Александровского </w:t>
      </w:r>
    </w:p>
    <w:p w:rsidR="005E2AEF" w:rsidRDefault="00A952FF">
      <w:pPr>
        <w:ind w:left="5954"/>
        <w:rPr>
          <w:rFonts w:ascii="PT Astra Serif" w:hAnsi="PT Astra Serif"/>
        </w:rPr>
      </w:pPr>
      <w:r>
        <w:rPr>
          <w:rFonts w:ascii="PT Astra Serif" w:hAnsi="PT Astra Serif"/>
        </w:rPr>
        <w:t>сельского поселения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>от 18.03.2025 №  124-25-29п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Отчет</w:t>
      </w:r>
    </w:p>
    <w:p w:rsidR="005E2AEF" w:rsidRDefault="00A952FF">
      <w:pPr>
        <w:ind w:left="709" w:right="84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О работе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 xml:space="preserve">онтрольно - ревизионной комиссии Александровского района за 2024 год по переданным полномочиям контрольно - </w:t>
      </w:r>
      <w:r>
        <w:rPr>
          <w:rFonts w:ascii="PT Astra Serif" w:hAnsi="PT Astra Serif"/>
        </w:rPr>
        <w:t>счетного органа МО «Александровское сельское поселение»</w:t>
      </w:r>
    </w:p>
    <w:p w:rsidR="005E2AEF" w:rsidRDefault="005E2AEF">
      <w:pPr>
        <w:ind w:left="709" w:right="849"/>
        <w:jc w:val="center"/>
        <w:rPr>
          <w:rFonts w:ascii="PT Astra Serif" w:hAnsi="PT Astra Serif"/>
        </w:rPr>
      </w:pP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соответствии с Соглашением о передаче полномочий по осуществлению внешнего муниципального финансового контроля, заключенного между Советом Александровского сельского поселения, Думой Александровско</w:t>
      </w:r>
      <w:r>
        <w:rPr>
          <w:rFonts w:ascii="PT Astra Serif" w:hAnsi="PT Astra Serif"/>
        </w:rPr>
        <w:t>го района и Контрольно-ревизионной комиссии Александровского района от 02.12.2022, Контрольно - ревизионная комиссия Александровского района исполняла переданные полномочия контрольно - счетного органа МО «Александровское сельское поселение».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Деятельность</w:t>
      </w:r>
      <w:proofErr w:type="gramStart"/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К</w:t>
      </w:r>
      <w:proofErr w:type="gramEnd"/>
      <w:r>
        <w:rPr>
          <w:rFonts w:ascii="PT Astra Serif" w:hAnsi="PT Astra Serif"/>
        </w:rPr>
        <w:t>онтрольно - ревизионной комиссии осуществлялась в соответствии с утвержденными Планами работы на 2024 год, сформированными с учетом обеспечения системного контроля за исполнением местного бюджета, соблюдением установленного порядка подготовки и рассмотрен</w:t>
      </w:r>
      <w:r>
        <w:rPr>
          <w:rFonts w:ascii="PT Astra Serif" w:hAnsi="PT Astra Serif"/>
        </w:rPr>
        <w:t>ия проекта местного бюджета, отчета о его исполнении, в целях контроля за соблюдением установленного порядка управления и распоряжения имуществом, находящимся в муниципальной собственности, а также с учетом поручений Совета Александровского сельского посел</w:t>
      </w:r>
      <w:r>
        <w:rPr>
          <w:rFonts w:ascii="PT Astra Serif" w:hAnsi="PT Astra Serif"/>
        </w:rPr>
        <w:t>ения. В соответствии с Положением о контрольно-ревизионной комиссии Александровского района, утвержденного решением Думы Александровского района от 24.11.2011 №121, проводились контрольные мероприятия и экспертно-аналитическая деятельность.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соответствии </w:t>
      </w:r>
      <w:r>
        <w:rPr>
          <w:rFonts w:ascii="PT Astra Serif" w:hAnsi="PT Astra Serif"/>
        </w:rPr>
        <w:t>с планом работы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ревизионной комиссии Александровского района на 2024 год по переданным полномочиям поселения, утвержденного приказом председателя Контрольно-ревизионной комиссии Александровского района от 28.12.2023 №23 за отчетный период было</w:t>
      </w:r>
      <w:r>
        <w:rPr>
          <w:rFonts w:ascii="PT Astra Serif" w:hAnsi="PT Astra Serif"/>
        </w:rPr>
        <w:t xml:space="preserve"> проведено 1 контрольное мероприятие и 21 экспертно - аналитическое мероприятие.</w:t>
      </w:r>
    </w:p>
    <w:p w:rsidR="005E2AEF" w:rsidRDefault="005E2AEF">
      <w:pPr>
        <w:jc w:val="center"/>
        <w:rPr>
          <w:rFonts w:ascii="PT Astra Serif" w:hAnsi="PT Astra Serif"/>
          <w:b/>
        </w:rPr>
      </w:pP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2. Контрольная деятельность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Реализуя полномочия, отнесенные к компетенции контрольного органа, Контрольно - ревизионная комиссия провела в 2024 году 1 контрольное мероприятие</w:t>
      </w:r>
      <w:r>
        <w:rPr>
          <w:rFonts w:ascii="PT Astra Serif" w:hAnsi="PT Astra Serif"/>
        </w:rPr>
        <w:t xml:space="preserve">. 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рамках </w:t>
      </w:r>
      <w:proofErr w:type="gramStart"/>
      <w:r>
        <w:rPr>
          <w:rFonts w:ascii="PT Astra Serif" w:hAnsi="PT Astra Serif"/>
        </w:rPr>
        <w:t>контроля за</w:t>
      </w:r>
      <w:proofErr w:type="gramEnd"/>
      <w:r>
        <w:rPr>
          <w:rFonts w:ascii="PT Astra Serif" w:hAnsi="PT Astra Serif"/>
        </w:rPr>
        <w:t xml:space="preserve"> исполнением бюджета МО «Александровское сельское поселение» в соответствии со ст.264.4 Бюджетного кодекса РФ и в соответствии с п. 2.1.1. Плана работы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ревизионной комиссии проведена внешняя проверка бюджетной отчетности</w:t>
      </w:r>
      <w:r>
        <w:rPr>
          <w:rFonts w:ascii="PT Astra Serif" w:hAnsi="PT Astra Serif"/>
        </w:rPr>
        <w:t xml:space="preserve"> главного администратора бюджетных средств поселения - Администрации Александровского сельского поселения за 2023 год. По результатам контрольного мероприятия составлен Акт от 20.02.2024г. №1. Акт подписан без возражений. Представление по Акту нет.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ходе </w:t>
      </w:r>
      <w:r>
        <w:rPr>
          <w:rFonts w:ascii="PT Astra Serif" w:hAnsi="PT Astra Serif"/>
        </w:rPr>
        <w:t>контрольного мероприятия установлено следующее:</w:t>
      </w:r>
    </w:p>
    <w:p w:rsidR="005E2AEF" w:rsidRDefault="00A952FF">
      <w:pPr>
        <w:numPr>
          <w:ilvl w:val="0"/>
          <w:numId w:val="1"/>
        </w:numPr>
        <w:tabs>
          <w:tab w:val="left" w:pos="568"/>
        </w:tabs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Годовая бюджетная отчетность представлена в Финансовый отдел Администрации Александровского района своевременно.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  <w:lang w:eastAsia="en-US"/>
        </w:rPr>
        <w:t xml:space="preserve">В ходе контрольного мероприятия объем проверенных средств составил всего 620366,399 тыс. руб. </w:t>
      </w:r>
      <w:r>
        <w:rPr>
          <w:rFonts w:ascii="PT Astra Serif" w:eastAsia="Calibri" w:hAnsi="PT Astra Serif"/>
          <w:lang w:eastAsia="en-US"/>
        </w:rPr>
        <w:t>Не целевого расходования денежных средств, финансовых нарушений, нарушений учета имущества и нефинансовых нарушений не выявлено.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Проверкой соответствия данных, отраженных в ф. 0503317 бюджетным назначениям по доходам и расходам, утвержденных Решением Совет</w:t>
      </w:r>
      <w:r>
        <w:rPr>
          <w:rFonts w:ascii="PT Astra Serif" w:hAnsi="PT Astra Serif"/>
        </w:rPr>
        <w:t xml:space="preserve">а поселения «О </w:t>
      </w:r>
      <w:r>
        <w:rPr>
          <w:rFonts w:ascii="PT Astra Serif" w:hAnsi="PT Astra Serif"/>
        </w:rPr>
        <w:lastRenderedPageBreak/>
        <w:t>бюджете МО «Александровское сельское поселение» на 2023 год и плановый период 2024 и 2025 годов» установлены допустимые расхождения.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При проверке соответствия показателей бюджетной отчетности ГАБС данным бюджетного учета и первичных учетных </w:t>
      </w:r>
      <w:r>
        <w:rPr>
          <w:rFonts w:ascii="PT Astra Serif" w:hAnsi="PT Astra Serif"/>
        </w:rPr>
        <w:t>документов по учету нефинансовых активов отклонений не установлено. Данные бюджетной отчетности соответствуют данным регистра «Оборотные ведомости движения материальных ценностей за период с 01.01.2023 по 31.12.2023 г.».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соответствии со статьей 11 Федера</w:t>
      </w:r>
      <w:r>
        <w:rPr>
          <w:rFonts w:ascii="PT Astra Serif" w:hAnsi="PT Astra Serif"/>
        </w:rPr>
        <w:t>льного закона от 06.12.2011 № 402-ФЗ «О бухгалтерском учете» и пунктом 7 Инструкции №191н перед составлением годовой бухгалтерской отчетности проведена инвентаризация имущества.</w:t>
      </w:r>
    </w:p>
    <w:p w:rsidR="005E2AEF" w:rsidRDefault="00A952FF">
      <w:pPr>
        <w:numPr>
          <w:ilvl w:val="0"/>
          <w:numId w:val="1"/>
        </w:numPr>
        <w:ind w:left="0" w:right="-2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Инвентаризация имущества произведена не в полном объеме.</w:t>
      </w:r>
    </w:p>
    <w:p w:rsidR="005E2AEF" w:rsidRDefault="00A952FF">
      <w:pPr>
        <w:numPr>
          <w:ilvl w:val="0"/>
          <w:numId w:val="1"/>
        </w:numPr>
        <w:ind w:left="0" w:right="-2" w:firstLine="709"/>
        <w:contextualSpacing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  <w:lang w:eastAsia="en-US"/>
        </w:rPr>
        <w:t>В составе представлен</w:t>
      </w:r>
      <w:r>
        <w:rPr>
          <w:rFonts w:ascii="PT Astra Serif" w:eastAsia="Calibri" w:hAnsi="PT Astra Serif"/>
          <w:lang w:eastAsia="en-US"/>
        </w:rPr>
        <w:t>ной ф.0503320 «Баланс исполнения консолидированного бюджета субъекта Российской Федерации и бюджета территориального государственного внебюджетного фонда» имеется Справка</w:t>
      </w:r>
      <w:r>
        <w:rPr>
          <w:rFonts w:ascii="PT Astra Serif" w:hAnsi="PT Astra Serif"/>
        </w:rPr>
        <w:t xml:space="preserve"> о наличии имущества и обязательств на забалансовых счетах;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Согласно данным сводной от</w:t>
      </w:r>
      <w:r>
        <w:rPr>
          <w:rFonts w:ascii="PT Astra Serif" w:hAnsi="PT Astra Serif"/>
        </w:rPr>
        <w:t xml:space="preserve">четности ф. 0503369 в МО «Александровское сельское поселение» имеется дебиторская задолженность по доходам в бюджет поселения. По сравнению с прошлым годом сумма дебиторской задолженности уменьшилась. 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Согласно данным сводной отчетности ф. 0503369 в МО «Ал</w:t>
      </w:r>
      <w:r>
        <w:rPr>
          <w:rFonts w:ascii="PT Astra Serif" w:hAnsi="PT Astra Serif"/>
        </w:rPr>
        <w:t>ександровское сельское поселение» имеется кредиторская задолженность. По сравнению с прошлым годом сумма кредиторской задолженности увеличилась.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соответствии с пунктом 1 статьи 221 Бюджетного кодекса РФ и Порядком составления, утверждения и ведения </w:t>
      </w:r>
      <w:r>
        <w:rPr>
          <w:rFonts w:ascii="PT Astra Serif" w:hAnsi="PT Astra Serif"/>
        </w:rPr>
        <w:t>бюджетных смет Главным распорядителем бюджетных средств составлялись Бюджетные сметы муниципальных казенных учреждений. Бюджетные сметы на 2023 год составлены и утверждены своевременно по установленной форме.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Главным распорядителем бюджетных средств обеспе</w:t>
      </w:r>
      <w:r>
        <w:rPr>
          <w:rFonts w:ascii="PT Astra Serif" w:hAnsi="PT Astra Serif"/>
        </w:rPr>
        <w:t>чено качественное и полное заполнение форм бюджетной отчетности в соответствии: с «Инструкцией о порядке составления и представления годовой, квартальной и месячной отчетности об исполнении бюджетов бюджетной системы РФ», утвержденной приказом Минфина Росс</w:t>
      </w:r>
      <w:r>
        <w:rPr>
          <w:rFonts w:ascii="PT Astra Serif" w:hAnsi="PT Astra Serif"/>
        </w:rPr>
        <w:t>ии от 28.12.2010 № 191н и Федеральным законом от 06.12.2011 № 402-ФЗ "О бухгалтерском учете". Установлен приемлемый уровень полноты и достоверности составления годовой отчетности.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соответствии с пунктом 4 Инструкции № 191н отчетность прошнурована, пронум</w:t>
      </w:r>
      <w:r>
        <w:rPr>
          <w:rFonts w:ascii="PT Astra Serif" w:hAnsi="PT Astra Serif"/>
        </w:rPr>
        <w:t xml:space="preserve">ерована и проставлена дата принятия отчетности. 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соответствии пунктом 6 Приказа 191н бюджетная отчетность подписана руководителем и главным бухгалтером;</w:t>
      </w:r>
    </w:p>
    <w:p w:rsidR="005E2AEF" w:rsidRDefault="00A952FF">
      <w:pPr>
        <w:numPr>
          <w:ilvl w:val="0"/>
          <w:numId w:val="1"/>
        </w:numPr>
        <w:ind w:left="0"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Отчетность составлена нарастающим итогом с начала года в рублях с точностью до второго десятичного зн</w:t>
      </w:r>
      <w:r>
        <w:rPr>
          <w:rFonts w:ascii="PT Astra Serif" w:hAnsi="PT Astra Serif"/>
        </w:rPr>
        <w:t>ака после запятой, что соответствует требованиям Инструкции №191н;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</w:rPr>
        <w:t>3. Экспертно - аналитическая деятельность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3.1. В отчетном периоде экспертно - аналитическая деятельность осуществлялась в соответствии с планом работы Контрольно-ревизионной комиссии. Всего</w:t>
      </w:r>
      <w:r>
        <w:rPr>
          <w:rFonts w:ascii="PT Astra Serif" w:hAnsi="PT Astra Serif"/>
        </w:rPr>
        <w:t xml:space="preserve"> было проведено 21 экспертно - аналитическое мероприятие. Проведены мероприятия по контролю местного бюджета в формах, предусмотренных бюджетным законодательством.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отчетном периоде подготовлено:</w:t>
      </w:r>
    </w:p>
    <w:p w:rsidR="005E2AEF" w:rsidRDefault="00A952FF">
      <w:pPr>
        <w:pStyle w:val="22"/>
        <w:ind w:right="40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- 1 заключение на годовой отчет об исполнении бюджета посел</w:t>
      </w:r>
      <w:r>
        <w:rPr>
          <w:rFonts w:ascii="PT Astra Serif" w:hAnsi="PT Astra Serif"/>
          <w:sz w:val="24"/>
          <w:szCs w:val="24"/>
        </w:rPr>
        <w:t xml:space="preserve">ения за 2023 год. Годовой отчет об исполнении бюджета поселения за 2023 год в Совет поселения представлен своевременно. Перечень материалов и документов, необходимых для его </w:t>
      </w:r>
      <w:r>
        <w:rPr>
          <w:rFonts w:ascii="PT Astra Serif" w:hAnsi="PT Astra Serif"/>
          <w:sz w:val="24"/>
          <w:szCs w:val="24"/>
        </w:rPr>
        <w:lastRenderedPageBreak/>
        <w:t>рассмотрения, определенных Положением о бюджетном процессе в МО «Александровское с</w:t>
      </w:r>
      <w:r>
        <w:rPr>
          <w:rFonts w:ascii="PT Astra Serif" w:hAnsi="PT Astra Serif"/>
          <w:sz w:val="24"/>
          <w:szCs w:val="24"/>
        </w:rPr>
        <w:t>ельское поселение» представлен в полном объеме. Основные показатели исполнения местного бюджета по доходам и структура доходов бюджета за 2023 год показывают, что бюджет поселения формируется преимущественно за счет безвозмездных поступлений. Бюджет поселе</w:t>
      </w:r>
      <w:r>
        <w:rPr>
          <w:rFonts w:ascii="PT Astra Serif" w:hAnsi="PT Astra Serif"/>
          <w:sz w:val="24"/>
          <w:szCs w:val="24"/>
        </w:rPr>
        <w:t xml:space="preserve">ния по расходам исполняется в пределах фактического наличия бюджетных средств на едином счете бюджета. </w:t>
      </w:r>
      <w:r>
        <w:rPr>
          <w:rFonts w:ascii="PT Astra Serif" w:hAnsi="PT Astra Serif"/>
          <w:bCs/>
          <w:sz w:val="24"/>
          <w:szCs w:val="24"/>
        </w:rPr>
        <w:t xml:space="preserve">Контрольно - ревизионная комиссия подтвердила достоверность отчета об исполнении бюджета поселения за 2023 год: </w:t>
      </w:r>
    </w:p>
    <w:p w:rsidR="005E2AEF" w:rsidRDefault="00A952FF">
      <w:pPr>
        <w:pStyle w:val="22"/>
        <w:ind w:right="40"/>
        <w:rPr>
          <w:rFonts w:ascii="PT Astra Serif" w:hAnsi="PT Astra Serif"/>
        </w:rPr>
      </w:pPr>
      <w:r>
        <w:rPr>
          <w:rFonts w:ascii="PT Astra Serif" w:hAnsi="PT Astra Serif"/>
          <w:bCs/>
          <w:sz w:val="24"/>
          <w:szCs w:val="24"/>
        </w:rPr>
        <w:t>по доходам в объеме 142127,485 тыс. руб.</w:t>
      </w:r>
      <w:r>
        <w:rPr>
          <w:rFonts w:ascii="PT Astra Serif" w:hAnsi="PT Astra Serif"/>
          <w:bCs/>
          <w:sz w:val="24"/>
          <w:szCs w:val="24"/>
        </w:rPr>
        <w:t>;</w:t>
      </w:r>
    </w:p>
    <w:p w:rsidR="005E2AEF" w:rsidRDefault="00A952FF">
      <w:pPr>
        <w:pStyle w:val="22"/>
        <w:ind w:right="40"/>
        <w:rPr>
          <w:rFonts w:ascii="PT Astra Serif" w:hAnsi="PT Astra Serif"/>
        </w:rPr>
      </w:pPr>
      <w:r>
        <w:rPr>
          <w:rFonts w:ascii="PT Astra Serif" w:hAnsi="PT Astra Serif"/>
          <w:bCs/>
          <w:sz w:val="24"/>
          <w:szCs w:val="24"/>
        </w:rPr>
        <w:t>по расходам в объеме 141059,092 тыс. руб.;</w:t>
      </w:r>
    </w:p>
    <w:p w:rsidR="005E2AEF" w:rsidRDefault="00A952FF">
      <w:pPr>
        <w:pStyle w:val="22"/>
        <w:ind w:right="40"/>
        <w:rPr>
          <w:rFonts w:ascii="PT Astra Serif" w:hAnsi="PT Astra Serif"/>
        </w:rPr>
      </w:pPr>
      <w:r>
        <w:rPr>
          <w:rFonts w:ascii="PT Astra Serif" w:hAnsi="PT Astra Serif"/>
          <w:bCs/>
          <w:sz w:val="24"/>
          <w:szCs w:val="24"/>
        </w:rPr>
        <w:t>по профициту в объеме 1068,393 тыс. руб.</w:t>
      </w:r>
    </w:p>
    <w:p w:rsidR="005E2AEF" w:rsidRDefault="00A952FF">
      <w:pPr>
        <w:pStyle w:val="22"/>
        <w:ind w:right="40"/>
        <w:rPr>
          <w:rFonts w:ascii="PT Astra Serif" w:hAnsi="PT Astra Serif"/>
        </w:rPr>
      </w:pPr>
      <w:r>
        <w:rPr>
          <w:rFonts w:ascii="PT Astra Serif" w:hAnsi="PT Astra Serif"/>
          <w:bCs/>
          <w:sz w:val="24"/>
          <w:szCs w:val="24"/>
        </w:rPr>
        <w:t>Муниципальный долг отсутствует. Соблюдены все ограничения, установленные Бюджетным кодексом РФ.</w:t>
      </w:r>
      <w:r>
        <w:rPr>
          <w:rFonts w:ascii="PT Astra Serif" w:hAnsi="PT Astra Serif"/>
          <w:sz w:val="24"/>
          <w:szCs w:val="24"/>
        </w:rPr>
        <w:t xml:space="preserve"> Данные по акту сверки доходов и расходов с Финансовым отделом Александровс</w:t>
      </w:r>
      <w:r>
        <w:rPr>
          <w:rFonts w:ascii="PT Astra Serif" w:hAnsi="PT Astra Serif"/>
          <w:sz w:val="24"/>
          <w:szCs w:val="24"/>
        </w:rPr>
        <w:t>кого района и отчетом по поступлениям и выбытиям УФК по Томской области, показывают точное соответствие поступлений доходов на единый счет поселения и выбытия, которые в дальнейшем были показаны по отчету об исполнении бюджета поселения за 2022 год;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- 1 за</w:t>
      </w:r>
      <w:r>
        <w:rPr>
          <w:rFonts w:ascii="PT Astra Serif" w:hAnsi="PT Astra Serif"/>
        </w:rPr>
        <w:t>ключение на проект решения Совета поселения «О бюджете муниципального образования «Александровское сельское поселение» на 2025 год и на плановый период 2026 и 2027 годов». В соответствии с п.1 ст.15 Положения о бюджетном процессе в МО «Александровское сель</w:t>
      </w:r>
      <w:r>
        <w:rPr>
          <w:rFonts w:ascii="PT Astra Serif" w:hAnsi="PT Astra Serif"/>
        </w:rPr>
        <w:t>ское поселение» проект решения Совета поселения «О бюджете МО «Александровское сельское поселение» на 2025 год и на плановый период 2026 и 2027 годов» внесен в Совет поселения своевременно. Перечень и содержание документов, представленных одновременно с пр</w:t>
      </w:r>
      <w:r>
        <w:rPr>
          <w:rFonts w:ascii="PT Astra Serif" w:hAnsi="PT Astra Serif"/>
        </w:rPr>
        <w:t>оектом бюджета в полной мере, соответствовали ст.184.2 Бюджетного кодекса РФ и п.2 ст.15 Положения о бюджетном процессе. По результатам экспертизы отмечено, что бюджет поселения соответствует количественным нормам и ограничениям, установленным Бюджетным ко</w:t>
      </w:r>
      <w:r>
        <w:rPr>
          <w:rFonts w:ascii="PT Astra Serif" w:hAnsi="PT Astra Serif"/>
        </w:rPr>
        <w:t>дексом РФ и нормативно - правовым актам поселения, бюджет поселения сбалансирован по доходам и расходам;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- 5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заключений на проекты нормативно - правовых актов представительного органа поселения по внесению изменений в решение о бюджете поселения. В заключе</w:t>
      </w:r>
      <w:r>
        <w:rPr>
          <w:rFonts w:ascii="PT Astra Serif" w:hAnsi="PT Astra Serif"/>
        </w:rPr>
        <w:t>ниях проводился анализ изменений по доходам и расходам, объему дефицита, источников погашения дефицита на соответствие бюджетному законодательству;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- 7 заключений на проекты Решения Совета поселения "О внесении изменений в МП Александровского сельского пос</w:t>
      </w:r>
      <w:r>
        <w:rPr>
          <w:rFonts w:ascii="PT Astra Serif" w:hAnsi="PT Astra Serif"/>
        </w:rPr>
        <w:t>еления: 1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заключение по муниципальной программе «Комплексное развитие систем коммунальной инфраструктуры на территории Александровского сельского поселения на период 2013 – 2015 годы и на перспективу до 2023 года», 3 заключения «Комплексное развитие систем</w:t>
      </w:r>
      <w:r>
        <w:rPr>
          <w:rFonts w:ascii="PT Astra Serif" w:hAnsi="PT Astra Serif"/>
        </w:rPr>
        <w:t xml:space="preserve"> коммунальной инфраструктуры на территории Александровского сельского поселения на период 2024-2027 годы и на перспективу</w:t>
      </w:r>
      <w:proofErr w:type="gramEnd"/>
      <w:r>
        <w:rPr>
          <w:rFonts w:ascii="PT Astra Serif" w:hAnsi="PT Astra Serif"/>
        </w:rPr>
        <w:t xml:space="preserve"> до 2035 года» и 3 заключения по муниципальной программе «Комплексное развитие транспортной инфраструктуры на территории Александровско</w:t>
      </w:r>
      <w:r>
        <w:rPr>
          <w:rFonts w:ascii="PT Astra Serif" w:hAnsi="PT Astra Serif"/>
        </w:rPr>
        <w:t>го сельского поселения на 2016 - 2032 годы;</w:t>
      </w:r>
    </w:p>
    <w:p w:rsidR="005E2AEF" w:rsidRDefault="00A952FF">
      <w:pPr>
        <w:ind w:right="-1"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- 3 заключения по отчетам по исполнению бюджета поселения за 1 квартал, 1 полугодие и 9 месяцев отчетного года. В ходе проведения экспертизы и подготовки заключений сверены данные отчета по исполнению бюджета пос</w:t>
      </w:r>
      <w:r>
        <w:rPr>
          <w:rFonts w:ascii="PT Astra Serif" w:hAnsi="PT Astra Serif"/>
        </w:rPr>
        <w:t>еления за отчетные периоды по доходам и расходам с данными Отчета финансового отдела. Отклонений не установлено. Проанализированы итоги исполнения утвержденных бюджетных назначений по доходам и расходам, произведено сравнение фактического исполнения бюджет</w:t>
      </w:r>
      <w:r>
        <w:rPr>
          <w:rFonts w:ascii="PT Astra Serif" w:hAnsi="PT Astra Serif"/>
        </w:rPr>
        <w:t xml:space="preserve">а поселения по доходам и расходам за отчетные периоды с итогами за аналогичный период прошлого года. 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- 4 заключения на проекты Решения Совета поселения по иным вопросам, относящимся к полномочиям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ревизионной комиссии (внесение изменений в нал</w:t>
      </w:r>
      <w:r>
        <w:rPr>
          <w:rFonts w:ascii="PT Astra Serif" w:hAnsi="PT Astra Serif"/>
        </w:rPr>
        <w:t>ог на имущество физических лиц - 2 зак., внесение изменений в земельный налог и утверждение Положения о бюджетном процессе).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проведении экспертизы проектов решений представительных органов поселений</w:t>
      </w:r>
      <w:proofErr w:type="gramStart"/>
      <w:r>
        <w:rPr>
          <w:rFonts w:ascii="PT Astra Serif" w:hAnsi="PT Astra Serif"/>
        </w:rPr>
        <w:t xml:space="preserve"> К</w:t>
      </w:r>
      <w:proofErr w:type="gramEnd"/>
      <w:r>
        <w:rPr>
          <w:rFonts w:ascii="PT Astra Serif" w:hAnsi="PT Astra Serif"/>
        </w:rPr>
        <w:t>онтрольно - ревизионная комиссия проводит проверку п</w:t>
      </w:r>
      <w:r>
        <w:rPr>
          <w:rFonts w:ascii="PT Astra Serif" w:hAnsi="PT Astra Serif"/>
        </w:rPr>
        <w:t xml:space="preserve">роектов на правильность подсчета итогов по разделам/подразделам, на правильное указание кодов бюджетной классификации доходов и расходов, правильное наименование мероприятий муниципальных программ. 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Совместно с Контрольно-счетной палатой Томской области пр</w:t>
      </w:r>
      <w:r>
        <w:rPr>
          <w:rFonts w:ascii="PT Astra Serif" w:hAnsi="PT Astra Serif"/>
        </w:rPr>
        <w:t>оведено 1 экспертно-аналитическое мероприятие «Экспертиза решений органов местного самоуправления об установлении ставок налога на имущество физических лиц в целях анализа поступлений в консолидированный бюджет Томской области. Мониторинг снижения количест</w:t>
      </w:r>
      <w:r>
        <w:rPr>
          <w:rFonts w:ascii="PT Astra Serif" w:hAnsi="PT Astra Serif"/>
        </w:rPr>
        <w:t>ва объектов капитального строительства, расположенных на территориях муниципальных образований, имеющих кадастровую стоимость, но не имеющих оформленного права владения».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</w:rPr>
        <w:t>Основная цель проведения данного экспертно-аналитического мероприятия заключается в о</w:t>
      </w:r>
      <w:r>
        <w:rPr>
          <w:rFonts w:ascii="PT Astra Serif" w:eastAsia="Calibri" w:hAnsi="PT Astra Serif"/>
        </w:rPr>
        <w:t>ценке потенциально возможного увеличения доходов бюджета муниципального образования Александровское сельское поселение и консолидированного бюджета Томской области, эффективности предоставления налоговых и иных льгот и преимуществ на территории Александров</w:t>
      </w:r>
      <w:r>
        <w:rPr>
          <w:rFonts w:ascii="PT Astra Serif" w:eastAsia="Calibri" w:hAnsi="PT Astra Serif"/>
        </w:rPr>
        <w:t>ского</w:t>
      </w:r>
      <w:r>
        <w:rPr>
          <w:rFonts w:ascii="PT Astra Serif" w:hAnsi="PT Astra Serif"/>
        </w:rPr>
        <w:t xml:space="preserve"> сельского поселения </w:t>
      </w:r>
      <w:r>
        <w:rPr>
          <w:rFonts w:ascii="PT Astra Serif" w:eastAsia="Calibri" w:hAnsi="PT Astra Serif"/>
        </w:rPr>
        <w:t>за 2023 год и первый квартал 2024 года.</w:t>
      </w:r>
    </w:p>
    <w:p w:rsidR="005E2AEF" w:rsidRDefault="00A952FF">
      <w:pPr>
        <w:ind w:firstLine="54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Согласно отчету, об исполнении бюджета Александровское сельского поселения за 2023 год и 1 квартал 2024 года доходы бюджета по налогу на имущество физических лиц составили:</w:t>
      </w:r>
    </w:p>
    <w:p w:rsidR="005E2AEF" w:rsidRDefault="00A952FF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таблица № 1</w:t>
      </w:r>
    </w:p>
    <w:tbl>
      <w:tblPr>
        <w:tblW w:w="17081" w:type="dxa"/>
        <w:tblInd w:w="93" w:type="dxa"/>
        <w:tblLook w:val="04A0" w:firstRow="1" w:lastRow="0" w:firstColumn="1" w:lastColumn="0" w:noHBand="0" w:noVBand="1"/>
      </w:tblPr>
      <w:tblGrid>
        <w:gridCol w:w="2436"/>
        <w:gridCol w:w="1706"/>
        <w:gridCol w:w="1413"/>
        <w:gridCol w:w="2048"/>
        <w:gridCol w:w="1528"/>
        <w:gridCol w:w="2416"/>
        <w:gridCol w:w="1844"/>
        <w:gridCol w:w="1848"/>
        <w:gridCol w:w="1842"/>
      </w:tblGrid>
      <w:tr w:rsidR="005E2AEF">
        <w:trPr>
          <w:trHeight w:val="1020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 xml:space="preserve">Исполнение </w:t>
            </w:r>
            <w:proofErr w:type="gramStart"/>
            <w:r>
              <w:rPr>
                <w:rFonts w:ascii="PT Astra Serif" w:hAnsi="PT Astra Serif"/>
                <w:b/>
                <w:color w:val="000000"/>
              </w:rPr>
              <w:t>за</w:t>
            </w:r>
            <w:proofErr w:type="gramEnd"/>
          </w:p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2023 г.,</w:t>
            </w:r>
          </w:p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тыс. руб.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Удельный вес, %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Исполнение за 1 квартал 2024 г.,</w:t>
            </w:r>
          </w:p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тыс. руб.</w:t>
            </w:r>
          </w:p>
        </w:tc>
        <w:tc>
          <w:tcPr>
            <w:tcW w:w="1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Удельный вес, %</w:t>
            </w:r>
          </w:p>
        </w:tc>
        <w:tc>
          <w:tcPr>
            <w:tcW w:w="2416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4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8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2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</w:tr>
      <w:tr w:rsidR="005E2AEF">
        <w:trPr>
          <w:trHeight w:val="558"/>
        </w:trPr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Доходы бюджета, всего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142127,485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  <w:lang w:val="en-US"/>
              </w:rPr>
              <w:t>100</w:t>
            </w:r>
            <w:r>
              <w:rPr>
                <w:rFonts w:ascii="PT Astra Serif" w:hAnsi="PT Astra Serif"/>
                <w:b/>
                <w:bCs/>
                <w:color w:val="000000"/>
              </w:rPr>
              <w:t>,</w:t>
            </w:r>
            <w:r>
              <w:rPr>
                <w:rFonts w:ascii="PT Astra Serif" w:hAnsi="PT Astra Serif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20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000000"/>
              </w:rPr>
              <w:t>21470,972</w:t>
            </w:r>
          </w:p>
        </w:tc>
        <w:tc>
          <w:tcPr>
            <w:tcW w:w="1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  <w:lang w:val="en-US"/>
              </w:rPr>
              <w:t>100</w:t>
            </w:r>
            <w:r>
              <w:rPr>
                <w:rFonts w:ascii="PT Astra Serif" w:hAnsi="PT Astra Serif"/>
                <w:b/>
                <w:bCs/>
                <w:color w:val="000000"/>
              </w:rPr>
              <w:t>,</w:t>
            </w:r>
            <w:r>
              <w:rPr>
                <w:rFonts w:ascii="PT Astra Serif" w:hAnsi="PT Astra Serif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2416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4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8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2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</w:tr>
      <w:tr w:rsidR="005E2AEF">
        <w:trPr>
          <w:trHeight w:val="186"/>
        </w:trPr>
        <w:tc>
          <w:tcPr>
            <w:tcW w:w="912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5E2AEF">
            <w:pPr>
              <w:jc w:val="center"/>
              <w:outlineLvl w:val="1"/>
              <w:rPr>
                <w:rFonts w:ascii="PT Astra Serif" w:hAnsi="PT Astra Serif"/>
                <w:b/>
                <w:bCs/>
                <w:color w:val="000000"/>
              </w:rPr>
            </w:pPr>
          </w:p>
        </w:tc>
        <w:tc>
          <w:tcPr>
            <w:tcW w:w="2416" w:type="dxa"/>
          </w:tcPr>
          <w:p w:rsidR="005E2AEF" w:rsidRDefault="005E2AEF">
            <w:pPr>
              <w:spacing w:after="160" w:line="259" w:lineRule="auto"/>
              <w:rPr>
                <w:rFonts w:ascii="PT Astra Serif" w:hAnsi="PT Astra Serif"/>
              </w:rPr>
            </w:pP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75 000,00</w:t>
            </w:r>
          </w:p>
        </w:tc>
        <w:tc>
          <w:tcPr>
            <w:tcW w:w="184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-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1,0</w:t>
            </w:r>
          </w:p>
        </w:tc>
      </w:tr>
      <w:tr w:rsidR="005E2AEF">
        <w:trPr>
          <w:trHeight w:val="1161"/>
        </w:trPr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color w:val="000000"/>
              </w:rPr>
              <w:t xml:space="preserve">Налог на имущество физических лиц, </w:t>
            </w:r>
            <w:r>
              <w:rPr>
                <w:rFonts w:ascii="PT Astra Serif" w:hAnsi="PT Astra Serif"/>
                <w:i/>
                <w:color w:val="000000"/>
              </w:rPr>
              <w:t>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1586,053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1,1</w:t>
            </w:r>
          </w:p>
        </w:tc>
        <w:tc>
          <w:tcPr>
            <w:tcW w:w="204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253,283</w:t>
            </w:r>
          </w:p>
        </w:tc>
        <w:tc>
          <w:tcPr>
            <w:tcW w:w="152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2AEF" w:rsidRDefault="00A952FF">
            <w:pPr>
              <w:jc w:val="center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1,18</w:t>
            </w:r>
          </w:p>
        </w:tc>
        <w:tc>
          <w:tcPr>
            <w:tcW w:w="2416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4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8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  <w:tc>
          <w:tcPr>
            <w:tcW w:w="1842" w:type="dxa"/>
          </w:tcPr>
          <w:p w:rsidR="005E2AEF" w:rsidRDefault="005E2AEF">
            <w:pPr>
              <w:rPr>
                <w:rFonts w:ascii="PT Astra Serif" w:hAnsi="PT Astra Serif"/>
              </w:rPr>
            </w:pPr>
          </w:p>
        </w:tc>
      </w:tr>
    </w:tbl>
    <w:p w:rsidR="005E2AEF" w:rsidRDefault="005E2AEF">
      <w:pPr>
        <w:shd w:val="clear" w:color="auto" w:fill="FFFFFF"/>
        <w:tabs>
          <w:tab w:val="left" w:pos="851"/>
        </w:tabs>
        <w:jc w:val="both"/>
        <w:rPr>
          <w:rFonts w:ascii="PT Astra Serif" w:hAnsi="PT Astra Serif"/>
        </w:rPr>
      </w:pP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Об установлении органами местного самоуправления 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пониженных ставок по налогу на имуществ</w:t>
      </w:r>
      <w:proofErr w:type="gramStart"/>
      <w:r>
        <w:rPr>
          <w:rFonts w:ascii="PT Astra Serif" w:hAnsi="PT Astra Serif"/>
          <w:b/>
        </w:rPr>
        <w:t>о-</w:t>
      </w:r>
      <w:proofErr w:type="gramEnd"/>
      <w:r>
        <w:rPr>
          <w:rFonts w:ascii="PT Astra Serif" w:hAnsi="PT Astra Serif"/>
          <w:b/>
        </w:rPr>
        <w:t xml:space="preserve"> физических лиц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Решением Совета Александровского </w:t>
      </w:r>
      <w:r>
        <w:rPr>
          <w:rFonts w:ascii="PT Astra Serif" w:hAnsi="PT Astra Serif"/>
          <w:iCs/>
          <w:color w:val="000000"/>
        </w:rPr>
        <w:t xml:space="preserve">сельского поселения </w:t>
      </w:r>
      <w:r>
        <w:rPr>
          <w:rFonts w:ascii="PT Astra Serif" w:hAnsi="PT Astra Serif"/>
        </w:rPr>
        <w:t xml:space="preserve">от 27.11.2019 № 160-19-27п «Об установлении на территории муниципального образования «Александровское сельское поселение» налога на имущество физических лиц» </w:t>
      </w:r>
      <w:r>
        <w:rPr>
          <w:rFonts w:ascii="PT Astra Serif" w:hAnsi="PT Astra Serif"/>
        </w:rPr>
        <w:lastRenderedPageBreak/>
        <w:t xml:space="preserve">установлены ставки налога на имущество </w:t>
      </w:r>
      <w:r>
        <w:rPr>
          <w:rFonts w:ascii="PT Astra Serif" w:hAnsi="PT Astra Serif"/>
        </w:rPr>
        <w:t>физических лиц и льготы в соответствии со статьей 407 НК РФ с дополнениями.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соответствии со статьей 400 НК РФ - налогоплательщиками налога признаются физические лица, обладающие правом собственности на имущество, признаваемое объектом налогообложения в с</w:t>
      </w:r>
      <w:r>
        <w:rPr>
          <w:rFonts w:ascii="PT Astra Serif" w:hAnsi="PT Astra Serif"/>
        </w:rPr>
        <w:t>оответствии со статьей 401 НК РФ.</w:t>
      </w:r>
    </w:p>
    <w:p w:rsidR="005E2AEF" w:rsidRDefault="00A952FF">
      <w:pPr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Определение налоговой базы, исходя из кадастровой стоимости объектов налогообложения, осуществляется в соответствии со статьей 403 Налогового кодекса РФ.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Определения налоговой базы </w:t>
      </w:r>
      <w:proofErr w:type="gramStart"/>
      <w:r>
        <w:rPr>
          <w:rFonts w:ascii="PT Astra Serif" w:hAnsi="PT Astra Serif"/>
        </w:rPr>
        <w:t>исходя из кадастровой стоимости объекта н</w:t>
      </w:r>
      <w:r>
        <w:rPr>
          <w:rFonts w:ascii="PT Astra Serif" w:hAnsi="PT Astra Serif"/>
        </w:rPr>
        <w:t>алогообложения налоговые ставки установлены</w:t>
      </w:r>
      <w:proofErr w:type="gramEnd"/>
      <w:r>
        <w:rPr>
          <w:rFonts w:ascii="PT Astra Serif" w:hAnsi="PT Astra Serif"/>
        </w:rPr>
        <w:t xml:space="preserve"> в следующих размерах: </w:t>
      </w:r>
    </w:p>
    <w:p w:rsidR="005E2AEF" w:rsidRDefault="00A952FF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таблица № 2</w:t>
      </w:r>
    </w:p>
    <w:tbl>
      <w:tblPr>
        <w:tblW w:w="9012" w:type="dxa"/>
        <w:tblInd w:w="137" w:type="dxa"/>
        <w:tblLook w:val="04A0" w:firstRow="1" w:lastRow="0" w:firstColumn="1" w:lastColumn="0" w:noHBand="0" w:noVBand="1"/>
      </w:tblPr>
      <w:tblGrid>
        <w:gridCol w:w="2407"/>
        <w:gridCol w:w="3321"/>
        <w:gridCol w:w="3284"/>
      </w:tblGrid>
      <w:tr w:rsidR="005E2AEF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>Налоговый кодекс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>На 01.01.2024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>На 01.04.2024</w:t>
            </w:r>
          </w:p>
        </w:tc>
      </w:tr>
      <w:tr w:rsidR="005E2AEF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>0,1% - согласно п.3 ст.406 можно уменьшить до 0 или увеличить, но не более чем в три раза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t>0,1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жилых домов, частей жилых домов;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квартир, частей квартир, комнат;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-объектов незавершенного строительства, в случае, если проектируемым назначением таких объектов является жил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ой дом;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единых недвижимых комплексов, в состав которых входит хотя бы один жилой дом;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t>0,2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жилых домов, частей жилых домов;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квартир, частей квартир, комнат;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объекто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в незавершенного строительства, в случае, если проектируемым назначением таких объектов является жилой дом;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единых недвижимых комплексов, в состав которых входит хотя бы один жилой дом;</w:t>
            </w:r>
          </w:p>
        </w:tc>
      </w:tr>
      <w:tr w:rsidR="005E2AEF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>2%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t>1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- объектов налогообложения, включенных в перечень, определяемый в соответствии с </w:t>
            </w:r>
            <w:r>
              <w:rPr>
                <w:rFonts w:ascii="PT Astra Serif" w:eastAsia="Calibri" w:hAnsi="PT Astra Serif"/>
                <w:lang w:eastAsia="en-US"/>
              </w:rPr>
              <w:t xml:space="preserve">пунктом 7 статьи 378.2 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Налогового кодекса Российской Федерации; 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объектов налогообложения, пред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усмотренных абзацем вторым пункта 10 статьи 378.2 Налогового кодекса Российской Федерации;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объектов налогообложения, кадастровая стоимость каждого из которых превышает 300 миллионов рублей.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t>2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- объектов налогообложения, включенных в перечень, определяемый в соответствии с </w:t>
            </w:r>
            <w:r>
              <w:rPr>
                <w:rFonts w:ascii="PT Astra Serif" w:eastAsia="Calibri" w:hAnsi="PT Astra Serif"/>
                <w:lang w:eastAsia="en-US"/>
              </w:rPr>
              <w:t xml:space="preserve">пунктом 7 статьи 378.2 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Налогового кодекса Российской Федерации; 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объектов налогообложения, предусмотренных абзацем вторым пункта 10 статьи 378.2 Нало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гового кодекса Российской Федерации;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объектов налогообложения, кадастровая стоимость каждого из которых превышает 300 миллионов рублей.</w:t>
            </w:r>
          </w:p>
        </w:tc>
      </w:tr>
      <w:tr w:rsidR="005E2AEF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t xml:space="preserve">0,1% - согласно п.3 </w:t>
            </w:r>
            <w:r>
              <w:rPr>
                <w:rFonts w:ascii="PT Astra Serif" w:eastAsia="Calibri" w:hAnsi="PT Astra Serif"/>
                <w:lang w:eastAsia="en-US"/>
              </w:rPr>
              <w:lastRenderedPageBreak/>
              <w:t>ст.406 можно уменьшить до 0 или увеличить, но не более чем в три раза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lastRenderedPageBreak/>
              <w:t>0,05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lastRenderedPageBreak/>
              <w:t>базы, исчисленной исходя из кадастровой 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гаражей и машино-мест;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хозяйственных строений или сооружений, площадь каждого из которых не превышает 50 квадратных метров и которые расположены на земельных участках, для ве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дения личного подсобного, хозяйства, огородничества, садоводства или индивидуального жилищного строительства;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bCs/>
                <w:color w:val="000000"/>
                <w:lang w:eastAsia="en-US"/>
              </w:rPr>
              <w:lastRenderedPageBreak/>
              <w:t>0,1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lastRenderedPageBreak/>
              <w:t>базы, исчисленной исходя из кадастровой стоимости, в отношении: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гаражей и машино-мест;</w:t>
            </w:r>
          </w:p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lang w:eastAsia="en-US"/>
              </w:rPr>
              <w:t>- хозяйственных строений или со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>оружений, площадь каждого из которых не превышает 50 квадратных метров и которые расположены на земельных участках, для ведения личного подсобного, хозяйства, огородничества, садоводства или индивидуального жилищного строительства;</w:t>
            </w:r>
          </w:p>
        </w:tc>
      </w:tr>
      <w:tr w:rsidR="005E2AEF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lang w:eastAsia="en-US"/>
              </w:rPr>
              <w:lastRenderedPageBreak/>
              <w:t>0,5%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color w:val="000000"/>
                <w:lang w:eastAsia="en-US"/>
              </w:rPr>
              <w:t>0,5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стоимости, в отношении прочих объектов налогообложения.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AEF" w:rsidRDefault="00A952FF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color w:val="000000"/>
                <w:lang w:eastAsia="en-US"/>
              </w:rPr>
              <w:t>0,5 процента</w:t>
            </w:r>
            <w:r>
              <w:rPr>
                <w:rFonts w:ascii="PT Astra Serif" w:eastAsia="Calibri" w:hAnsi="PT Astra Serif"/>
                <w:color w:val="000000"/>
                <w:lang w:eastAsia="en-US"/>
              </w:rPr>
              <w:t xml:space="preserve"> от налоговой базы, исчисленной исходя из кадастровой стоимости, в отношении прочих объектов налогообложения.</w:t>
            </w:r>
          </w:p>
        </w:tc>
      </w:tr>
    </w:tbl>
    <w:p w:rsidR="005E2AEF" w:rsidRDefault="00A952FF">
      <w:pPr>
        <w:ind w:firstLine="851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Уменьшение налоговой ст</w:t>
      </w:r>
      <w:r>
        <w:rPr>
          <w:rFonts w:ascii="PT Astra Serif" w:hAnsi="PT Astra Serif"/>
        </w:rPr>
        <w:t>авки установлено Решением Совета Александровского сельского поселения в 2020 году по подпункту 2 пункта 2 статьи 406 НК РФ с 2% до 1% в отношении объектов налогообложения, включенных в перечень, определяемый в соответствии с пунктом 7 статьи 378.2 Налогово</w:t>
      </w:r>
      <w:r>
        <w:rPr>
          <w:rFonts w:ascii="PT Astra Serif" w:hAnsi="PT Astra Serif"/>
        </w:rPr>
        <w:t>го кодекса Российской Федерации, в отношении объектов налогообложения, предусмотренных абзацем 2 пункта 10 статьи 378.2 Налогового кодекса Российской Федерации, в</w:t>
      </w:r>
      <w:proofErr w:type="gramEnd"/>
      <w:r>
        <w:rPr>
          <w:rFonts w:ascii="PT Astra Serif" w:hAnsi="PT Astra Serif"/>
        </w:rPr>
        <w:t xml:space="preserve"> </w:t>
      </w:r>
      <w:proofErr w:type="gramStart"/>
      <w:r>
        <w:rPr>
          <w:rFonts w:ascii="PT Astra Serif" w:hAnsi="PT Astra Serif"/>
        </w:rPr>
        <w:t>отношении</w:t>
      </w:r>
      <w:proofErr w:type="gramEnd"/>
      <w:r>
        <w:rPr>
          <w:rFonts w:ascii="PT Astra Serif" w:hAnsi="PT Astra Serif"/>
        </w:rPr>
        <w:t xml:space="preserve"> объектов налогообложения, кадастровая стоимость каждого из которых превышает 300 ми</w:t>
      </w:r>
      <w:r>
        <w:rPr>
          <w:rFonts w:ascii="PT Astra Serif" w:hAnsi="PT Astra Serif"/>
        </w:rPr>
        <w:t>ллионов рублей.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color w:val="000000"/>
        </w:rPr>
        <w:t xml:space="preserve">Снижение налоговой ставки обусловлено письмом уполномоченного по защите прав предпринимателей в Томской области. Данное понижение установлено без финансово-экономического обоснования. </w:t>
      </w:r>
    </w:p>
    <w:p w:rsidR="005E2AEF" w:rsidRDefault="00A952FF">
      <w:pPr>
        <w:ind w:firstLine="851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Решением Совета Александровского сельского поселения от</w:t>
      </w:r>
      <w:r>
        <w:rPr>
          <w:rFonts w:ascii="PT Astra Serif" w:hAnsi="PT Astra Serif"/>
        </w:rPr>
        <w:t xml:space="preserve"> 21.02.2024 №72-24-16п «О внесении изменений в решение Совета Александровского сельского поселения от 27 ноября 2019 года №160-19-27п «Об установлении на территории муниципального образования «Александровское сельское поселение» налога на имущество физичес</w:t>
      </w:r>
      <w:r>
        <w:rPr>
          <w:rFonts w:ascii="PT Astra Serif" w:hAnsi="PT Astra Serif"/>
        </w:rPr>
        <w:t xml:space="preserve">ких лиц» налоговая ставка по подпункту 2 пункта 2 статьи 406 НК РФ с 1% увеличена до 2%. </w:t>
      </w:r>
      <w:proofErr w:type="gramEnd"/>
    </w:p>
    <w:p w:rsidR="005E2AEF" w:rsidRDefault="00A952FF">
      <w:pPr>
        <w:ind w:firstLine="708"/>
        <w:jc w:val="both"/>
      </w:pPr>
      <w:r>
        <w:rPr>
          <w:rFonts w:ascii="PT Astra Serif" w:hAnsi="PT Astra Serif"/>
          <w:color w:val="000000"/>
        </w:rPr>
        <w:t xml:space="preserve">В соответствии с пунктом 7 статьи 378.2 НК </w:t>
      </w:r>
      <w:proofErr w:type="gramStart"/>
      <w:r>
        <w:rPr>
          <w:rFonts w:ascii="PT Astra Serif" w:hAnsi="PT Astra Serif"/>
          <w:color w:val="000000"/>
        </w:rPr>
        <w:t>РФ</w:t>
      </w:r>
      <w:proofErr w:type="gramEnd"/>
      <w:r>
        <w:rPr>
          <w:rFonts w:ascii="PT Astra Serif" w:hAnsi="PT Astra Serif"/>
          <w:color w:val="000000"/>
          <w:shd w:val="clear" w:color="auto" w:fill="FFFFFF"/>
        </w:rPr>
        <w:t xml:space="preserve"> уполномоченный орган исполнительной власти субъекта Российской Федерации не позднее 1-го числа очередного </w:t>
      </w:r>
      <w:hyperlink r:id="rId10" w:anchor="/document/10900200/entry/379" w:history="1">
        <w:r>
          <w:rPr>
            <w:rFonts w:ascii="PT Astra Serif" w:hAnsi="PT Astra Serif"/>
            <w:color w:val="000000"/>
            <w:shd w:val="clear" w:color="auto" w:fill="FFFFFF"/>
          </w:rPr>
          <w:t>налогового периода</w:t>
        </w:r>
      </w:hyperlink>
      <w:r>
        <w:rPr>
          <w:rFonts w:ascii="PT Astra Serif" w:hAnsi="PT Astra Serif"/>
          <w:color w:val="000000"/>
          <w:shd w:val="clear" w:color="auto" w:fill="FFFFFF"/>
        </w:rPr>
        <w:t> по налогу в отношении отдельных объектов недвижимого имущества определяет перечень объектов недвижимого имущества, в отношении которых налоговая база определяется как кадастро</w:t>
      </w:r>
      <w:r>
        <w:rPr>
          <w:rFonts w:ascii="PT Astra Serif" w:hAnsi="PT Astra Serif"/>
          <w:color w:val="000000"/>
          <w:shd w:val="clear" w:color="auto" w:fill="FFFFFF"/>
        </w:rPr>
        <w:t>вая стоимость (далее – Перечень).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Перечень 2023 года, утвержденный распоряжением Департамента по управлению государственной собственностью Томской области от 25.11.2022 №160-0 включено 32 объекта, которые подлежат налогообложению в соответствии с подпунк</w:t>
      </w:r>
      <w:r>
        <w:rPr>
          <w:rFonts w:ascii="PT Astra Serif" w:hAnsi="PT Astra Serif"/>
        </w:rPr>
        <w:t xml:space="preserve">том 2 пункта 2 статьи 406 НК </w:t>
      </w:r>
      <w:proofErr w:type="gramStart"/>
      <w:r>
        <w:rPr>
          <w:rFonts w:ascii="PT Astra Serif" w:hAnsi="PT Astra Serif"/>
        </w:rPr>
        <w:t>РФ</w:t>
      </w:r>
      <w:proofErr w:type="gramEnd"/>
      <w:r>
        <w:rPr>
          <w:rFonts w:ascii="PT Astra Serif" w:hAnsi="PT Astra Serif"/>
        </w:rPr>
        <w:t xml:space="preserve"> по которым исчислен налог в размере 1% (по пониженной ставке налога на основании решения Совета Александровского района от 20.05.2020 №194-20-34п «О внесении изменений в решение Совета Александровского сельского поселения от</w:t>
      </w:r>
      <w:r>
        <w:rPr>
          <w:rFonts w:ascii="PT Astra Serif" w:hAnsi="PT Astra Serif"/>
        </w:rPr>
        <w:t xml:space="preserve"> 27.11.2019 №160-19-27п «Об установлении на территории </w:t>
      </w:r>
      <w:r>
        <w:rPr>
          <w:rFonts w:ascii="PT Astra Serif" w:hAnsi="PT Astra Serif"/>
        </w:rPr>
        <w:lastRenderedPageBreak/>
        <w:t>муниципального образования «Александровское сельское поселение» налога на имущество физических лиц») от кадастровой стоимости имущества и по предварительным расчетам составляет 872949,79 рублей. При пр</w:t>
      </w:r>
      <w:r>
        <w:rPr>
          <w:rFonts w:ascii="PT Astra Serif" w:hAnsi="PT Astra Serif"/>
        </w:rPr>
        <w:t xml:space="preserve">именении налога в размере 2% от кадастровой стоимости наполняемость бюджета составила бы 1745899,58 рублей, что на 872949,79 рублей выше, чем при налоговой ставке 1%. 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Перечень 2024 года, утвержденный распоряжением Департамента по управлению государствен</w:t>
      </w:r>
      <w:r>
        <w:rPr>
          <w:rFonts w:ascii="PT Astra Serif" w:hAnsi="PT Astra Serif"/>
        </w:rPr>
        <w:t xml:space="preserve">ной собственностью Томской области от 27.11.2023 №117-о включено 46 объектов, которые подлежат налогообложению в соответствии с подпунктом 2 пункта 2 статьи 406 БК </w:t>
      </w:r>
      <w:proofErr w:type="gramStart"/>
      <w:r>
        <w:rPr>
          <w:rFonts w:ascii="PT Astra Serif" w:hAnsi="PT Astra Serif"/>
        </w:rPr>
        <w:t>РФ</w:t>
      </w:r>
      <w:proofErr w:type="gramEnd"/>
      <w:r>
        <w:rPr>
          <w:rFonts w:ascii="PT Astra Serif" w:hAnsi="PT Astra Serif"/>
        </w:rPr>
        <w:t xml:space="preserve"> по которым мог быть исчислен налог в размере 2% от кадастровой стоимости и по предварител</w:t>
      </w:r>
      <w:r>
        <w:rPr>
          <w:rFonts w:ascii="PT Astra Serif" w:hAnsi="PT Astra Serif"/>
        </w:rPr>
        <w:t>ьным данным составил бы 2676698,037 рублей.</w:t>
      </w:r>
    </w:p>
    <w:p w:rsidR="005E2AEF" w:rsidRDefault="00A952FF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проведении экспертно-аналитического мероприятия был выявлен 41 объект (помещений) в котором осуществляется предпринимательская деятельность. Данные объекты не включены в Перечень на 2024 год, следовательно, в</w:t>
      </w:r>
      <w:r>
        <w:rPr>
          <w:rFonts w:ascii="PT Astra Serif" w:hAnsi="PT Astra Serif"/>
        </w:rPr>
        <w:t xml:space="preserve"> бюджет Александровского сельского поселения не </w:t>
      </w:r>
      <w:proofErr w:type="gramStart"/>
      <w:r>
        <w:rPr>
          <w:rFonts w:ascii="PT Astra Serif" w:hAnsi="PT Astra Serif"/>
        </w:rPr>
        <w:t>до</w:t>
      </w:r>
      <w:proofErr w:type="gramEnd"/>
      <w:r>
        <w:rPr>
          <w:rFonts w:ascii="PT Astra Serif" w:hAnsi="PT Astra Serif"/>
        </w:rPr>
        <w:t xml:space="preserve"> поступит </w:t>
      </w:r>
      <w:proofErr w:type="gramStart"/>
      <w:r>
        <w:rPr>
          <w:rFonts w:ascii="PT Astra Serif" w:hAnsi="PT Astra Serif"/>
        </w:rPr>
        <w:t>налог</w:t>
      </w:r>
      <w:proofErr w:type="gramEnd"/>
      <w:r>
        <w:rPr>
          <w:rFonts w:ascii="PT Astra Serif" w:hAnsi="PT Astra Serif"/>
        </w:rPr>
        <w:t xml:space="preserve"> на имущество, по предварительным данным, в сумме 838578,065 рублей, при применении налоговой ставки 1% от кадастровой стоимости (а при применении налоговой ставки 2% от кадастровой стоимости</w:t>
      </w:r>
      <w:r>
        <w:rPr>
          <w:rFonts w:ascii="PT Astra Serif" w:hAnsi="PT Astra Serif"/>
        </w:rPr>
        <w:t xml:space="preserve"> сумма налога составила 1677156,13 рублей). 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Налоговые льготы</w:t>
      </w:r>
    </w:p>
    <w:p w:rsidR="005E2AEF" w:rsidRDefault="00A952FF">
      <w:pPr>
        <w:spacing w:after="160" w:line="259" w:lineRule="auto"/>
        <w:ind w:firstLine="851"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  <w:lang w:eastAsia="en-US"/>
        </w:rPr>
        <w:t>В ходе проверки соответствия законодательных и нормативных правовых актов органов местного в части имущественного налога физических лиц при применении налоговых льгот нарушений не установлено.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О</w:t>
      </w:r>
      <w:r>
        <w:rPr>
          <w:rFonts w:ascii="PT Astra Serif" w:hAnsi="PT Astra Serif"/>
          <w:b/>
        </w:rPr>
        <w:t xml:space="preserve"> соблюдении плана-графика проведения работ по выявлению правообладателей</w:t>
      </w:r>
    </w:p>
    <w:p w:rsidR="005E2AEF" w:rsidRDefault="00A952FF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ранее учтенных объектов недвижимости</w:t>
      </w:r>
    </w:p>
    <w:p w:rsidR="005E2AEF" w:rsidRDefault="00A952FF">
      <w:pPr>
        <w:spacing w:line="259" w:lineRule="auto"/>
        <w:ind w:firstLine="851"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  <w:lang w:eastAsia="en-US"/>
        </w:rPr>
        <w:t xml:space="preserve">Администрацией Александровского района Томской области с мая 2022 года направляются письма в адрес Администрации Александровского сельского поселения о проведении работ в рамках ФЗ от </w:t>
      </w:r>
      <w:r>
        <w:rPr>
          <w:rFonts w:ascii="PT Astra Serif" w:hAnsi="PT Astra Serif"/>
        </w:rPr>
        <w:t>30.12.2020 №518-ФЗ «О внесении изменений в отдельные законодательные акт</w:t>
      </w:r>
      <w:r>
        <w:rPr>
          <w:rFonts w:ascii="PT Astra Serif" w:hAnsi="PT Astra Serif"/>
        </w:rPr>
        <w:t>ы Российской Федерации»</w:t>
      </w:r>
      <w:r>
        <w:rPr>
          <w:rFonts w:ascii="PT Astra Serif" w:eastAsia="Calibri" w:hAnsi="PT Astra Serif"/>
          <w:lang w:eastAsia="en-US"/>
        </w:rPr>
        <w:t>. Данные письма содержат перечни имущества, подлежащие признанию, как бесхозяйные недвижимые вещи. Данный перечень содержит 82 объекта.</w:t>
      </w:r>
    </w:p>
    <w:p w:rsidR="005E2AEF" w:rsidRDefault="00A952FF">
      <w:pPr>
        <w:spacing w:line="259" w:lineRule="auto"/>
        <w:ind w:firstLine="851"/>
        <w:jc w:val="both"/>
        <w:rPr>
          <w:rFonts w:ascii="PT Astra Serif" w:hAnsi="PT Astra Serif"/>
        </w:rPr>
      </w:pPr>
      <w:r>
        <w:rPr>
          <w:rFonts w:ascii="PT Astra Serif" w:eastAsia="Calibri" w:hAnsi="PT Astra Serif"/>
          <w:lang w:eastAsia="en-US"/>
        </w:rPr>
        <w:t xml:space="preserve">По состоянию на 01.04.2024 года Администрацией Александровского сельского поселения поставлен на </w:t>
      </w:r>
      <w:r>
        <w:rPr>
          <w:rFonts w:ascii="PT Astra Serif" w:eastAsia="Calibri" w:hAnsi="PT Astra Serif"/>
          <w:lang w:eastAsia="en-US"/>
        </w:rPr>
        <w:t xml:space="preserve">учет, как бесхозяйная недвижимая вещь - один объект (05.04.2022 г.). Работа по данному направлению </w:t>
      </w:r>
      <w:r>
        <w:rPr>
          <w:rFonts w:ascii="PT Astra Serif" w:eastAsia="Calibri" w:hAnsi="PT Astra Serif"/>
          <w:b/>
          <w:lang w:eastAsia="en-US"/>
        </w:rPr>
        <w:t>не ведется</w:t>
      </w:r>
      <w:r>
        <w:rPr>
          <w:rFonts w:ascii="PT Astra Serif" w:eastAsia="Calibri" w:hAnsi="PT Astra Serif"/>
          <w:lang w:eastAsia="en-US"/>
        </w:rPr>
        <w:t>.</w:t>
      </w:r>
    </w:p>
    <w:p w:rsidR="005E2AEF" w:rsidRDefault="005E2AEF">
      <w:pPr>
        <w:pStyle w:val="21"/>
        <w:ind w:right="40" w:firstLine="0"/>
        <w:jc w:val="center"/>
        <w:rPr>
          <w:rFonts w:ascii="PT Astra Serif" w:hAnsi="PT Astra Serif"/>
          <w:b/>
        </w:rPr>
      </w:pPr>
    </w:p>
    <w:p w:rsidR="005E2AEF" w:rsidRDefault="00A952FF">
      <w:pPr>
        <w:pStyle w:val="21"/>
        <w:ind w:right="40" w:firstLine="0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4"/>
          <w:szCs w:val="24"/>
        </w:rPr>
        <w:t>4. Информационная деятельность</w:t>
      </w:r>
    </w:p>
    <w:p w:rsidR="005E2AEF" w:rsidRDefault="00A952FF">
      <w:pPr>
        <w:pStyle w:val="21"/>
        <w:ind w:right="0" w:firstLine="0"/>
        <w:rPr>
          <w:rFonts w:ascii="PT Astra Serif" w:hAnsi="PT Astra Serif"/>
        </w:rPr>
      </w:pPr>
      <w:r>
        <w:rPr>
          <w:rFonts w:ascii="PT Astra Serif" w:hAnsi="PT Astra Serif"/>
          <w:iCs/>
          <w:sz w:val="24"/>
          <w:szCs w:val="24"/>
        </w:rPr>
        <w:t>Информационная деятельность Контрольно-ревизионной комиссии состоит в информировании органов местного самоуправле</w:t>
      </w:r>
      <w:r>
        <w:rPr>
          <w:rFonts w:ascii="PT Astra Serif" w:hAnsi="PT Astra Serif"/>
          <w:iCs/>
          <w:sz w:val="24"/>
          <w:szCs w:val="24"/>
        </w:rPr>
        <w:t>ния и населения о результатах проведенных контрольных и экспертно - аналитических мероприятий.</w:t>
      </w:r>
    </w:p>
    <w:p w:rsidR="005E2AEF" w:rsidRDefault="00A952F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Cs/>
        </w:rPr>
        <w:t>По итогам работы за 2024 год в Совет Александровского сельского поселения был предоставлен отчет о работе Контрольно-ревизионной комиссии Александровского района</w:t>
      </w:r>
      <w:r>
        <w:rPr>
          <w:rFonts w:ascii="PT Astra Serif" w:hAnsi="PT Astra Serif"/>
          <w:iCs/>
        </w:rPr>
        <w:t xml:space="preserve"> за 2023г., отчет рассмотрен на заседании Совета поселения и принят депутатами Совета поселения к сведению (Решение от 21.02.2024 </w:t>
      </w:r>
      <w:r>
        <w:rPr>
          <w:rFonts w:ascii="PT Astra Serif" w:hAnsi="PT Astra Serif"/>
        </w:rPr>
        <w:t>№76-24-16п). Отчет размещен на сайте Администрации Александровского сельского поселения.</w:t>
      </w:r>
    </w:p>
    <w:sectPr w:rsidR="005E2AEF">
      <w:footerReference w:type="default" r:id="rId11"/>
      <w:pgSz w:w="11906" w:h="16838"/>
      <w:pgMar w:top="1134" w:right="1134" w:bottom="1419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2FF" w:rsidRDefault="00A952FF">
      <w:r>
        <w:separator/>
      </w:r>
    </w:p>
  </w:endnote>
  <w:endnote w:type="continuationSeparator" w:id="0">
    <w:p w:rsidR="00A952FF" w:rsidRDefault="00A9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2FF" w:rsidRDefault="00A952FF">
      <w:r>
        <w:separator/>
      </w:r>
    </w:p>
  </w:footnote>
  <w:footnote w:type="continuationSeparator" w:id="0">
    <w:p w:rsidR="00A952FF" w:rsidRDefault="00A95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43B28"/>
    <w:multiLevelType w:val="multilevel"/>
    <w:tmpl w:val="6BB21DF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7C755D1A"/>
    <w:multiLevelType w:val="multilevel"/>
    <w:tmpl w:val="E83852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EF"/>
    <w:rsid w:val="00517E2F"/>
    <w:rsid w:val="005E2AEF"/>
    <w:rsid w:val="00A9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F11BD7"/>
  </w:style>
  <w:style w:type="character" w:customStyle="1" w:styleId="a4">
    <w:name w:val="Текст выноски Знак"/>
    <w:qFormat/>
    <w:rsid w:val="0078503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semiHidden/>
    <w:qFormat/>
    <w:rsid w:val="00A56FE6"/>
    <w:rPr>
      <w:sz w:val="24"/>
      <w:szCs w:val="24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Title">
    <w:name w:val="ConsPlusTitle"/>
    <w:qFormat/>
    <w:rsid w:val="00467023"/>
    <w:rPr>
      <w:b/>
      <w:bCs/>
      <w:sz w:val="24"/>
      <w:szCs w:val="24"/>
    </w:rPr>
  </w:style>
  <w:style w:type="paragraph" w:customStyle="1" w:styleId="21">
    <w:name w:val="Основной текст 21"/>
    <w:basedOn w:val="a"/>
    <w:qFormat/>
    <w:rsid w:val="00EF0270"/>
    <w:pPr>
      <w:ind w:right="-99" w:firstLine="851"/>
      <w:jc w:val="both"/>
    </w:pPr>
    <w:rPr>
      <w:sz w:val="28"/>
      <w:szCs w:val="20"/>
    </w:rPr>
  </w:style>
  <w:style w:type="paragraph" w:customStyle="1" w:styleId="1">
    <w:name w:val="Знак Знак1"/>
    <w:basedOn w:val="a"/>
    <w:qFormat/>
    <w:rsid w:val="00807033"/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Верхний и нижний колонтитулы"/>
    <w:basedOn w:val="a"/>
    <w:qFormat/>
  </w:style>
  <w:style w:type="paragraph" w:styleId="ac">
    <w:name w:val="footer"/>
    <w:basedOn w:val="a"/>
    <w:rsid w:val="00F11BD7"/>
    <w:pPr>
      <w:tabs>
        <w:tab w:val="center" w:pos="4677"/>
        <w:tab w:val="right" w:pos="9355"/>
      </w:tabs>
    </w:p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qFormat/>
    <w:rsid w:val="00C446C1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Знак Знак"/>
    <w:basedOn w:val="a"/>
    <w:qFormat/>
    <w:rsid w:val="00B2557D"/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"/>
    <w:basedOn w:val="a"/>
    <w:qFormat/>
    <w:rsid w:val="00415EEF"/>
    <w:pPr>
      <w:widowControl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rmal">
    <w:name w:val="ConsNormal"/>
    <w:qFormat/>
    <w:rsid w:val="00CD092A"/>
    <w:pPr>
      <w:widowControl w:val="0"/>
      <w:ind w:firstLine="720"/>
    </w:pPr>
    <w:rPr>
      <w:rFonts w:ascii="Arial" w:eastAsia="Calibri" w:hAnsi="Arial"/>
      <w:sz w:val="24"/>
      <w:lang w:eastAsia="ar-SA"/>
    </w:rPr>
  </w:style>
  <w:style w:type="paragraph" w:customStyle="1" w:styleId="western">
    <w:name w:val="western"/>
    <w:basedOn w:val="a"/>
    <w:qFormat/>
    <w:rsid w:val="00E0279F"/>
    <w:pPr>
      <w:spacing w:beforeAutospacing="1" w:afterAutospacing="1"/>
    </w:pPr>
  </w:style>
  <w:style w:type="paragraph" w:styleId="af">
    <w:name w:val="Normal (Web)"/>
    <w:basedOn w:val="a"/>
    <w:qFormat/>
    <w:rsid w:val="000853B3"/>
    <w:pPr>
      <w:spacing w:beforeAutospacing="1" w:afterAutospacing="1"/>
    </w:pPr>
    <w:rPr>
      <w:rFonts w:eastAsia="Calibri"/>
    </w:rPr>
  </w:style>
  <w:style w:type="paragraph" w:customStyle="1" w:styleId="10">
    <w:name w:val="Абзац списка1"/>
    <w:basedOn w:val="a"/>
    <w:qFormat/>
    <w:rsid w:val="000853B3"/>
    <w:pPr>
      <w:ind w:left="720"/>
    </w:pPr>
    <w:rPr>
      <w:rFonts w:eastAsia="Calibri"/>
    </w:rPr>
  </w:style>
  <w:style w:type="paragraph" w:styleId="af0">
    <w:name w:val="Balloon Text"/>
    <w:basedOn w:val="a"/>
    <w:qFormat/>
    <w:rsid w:val="00785033"/>
    <w:rPr>
      <w:rFonts w:ascii="Tahoma" w:hAnsi="Tahoma"/>
      <w:sz w:val="16"/>
      <w:szCs w:val="16"/>
    </w:rPr>
  </w:style>
  <w:style w:type="paragraph" w:styleId="af1">
    <w:name w:val="List Paragraph"/>
    <w:basedOn w:val="a"/>
    <w:uiPriority w:val="34"/>
    <w:qFormat/>
    <w:rsid w:val="006861C6"/>
    <w:pPr>
      <w:ind w:left="720"/>
      <w:contextualSpacing/>
    </w:pPr>
  </w:style>
  <w:style w:type="paragraph" w:customStyle="1" w:styleId="ConsPlusNormal">
    <w:name w:val="ConsPlusNormal"/>
    <w:qFormat/>
    <w:rsid w:val="00157B26"/>
    <w:pPr>
      <w:widowControl w:val="0"/>
      <w:ind w:firstLine="720"/>
    </w:pPr>
    <w:rPr>
      <w:rFonts w:ascii="Arial" w:hAnsi="Arial" w:cs="Arial"/>
      <w:sz w:val="24"/>
    </w:rPr>
  </w:style>
  <w:style w:type="paragraph" w:styleId="af2">
    <w:name w:val="header"/>
    <w:basedOn w:val="a"/>
    <w:semiHidden/>
    <w:unhideWhenUsed/>
    <w:rsid w:val="00A56FE6"/>
    <w:pPr>
      <w:tabs>
        <w:tab w:val="center" w:pos="4677"/>
        <w:tab w:val="right" w:pos="9355"/>
      </w:tabs>
    </w:pPr>
  </w:style>
  <w:style w:type="paragraph" w:customStyle="1" w:styleId="22">
    <w:name w:val="Основной текст 22"/>
    <w:basedOn w:val="a"/>
    <w:qFormat/>
    <w:rsid w:val="008261F5"/>
    <w:pPr>
      <w:ind w:right="-99" w:firstLine="851"/>
      <w:jc w:val="both"/>
    </w:pPr>
    <w:rPr>
      <w:sz w:val="28"/>
      <w:szCs w:val="20"/>
    </w:r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styleId="af5">
    <w:name w:val="Table Grid"/>
    <w:basedOn w:val="a1"/>
    <w:rsid w:val="00A56F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uiPriority w:val="39"/>
    <w:rsid w:val="00E563C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F11BD7"/>
  </w:style>
  <w:style w:type="character" w:customStyle="1" w:styleId="a4">
    <w:name w:val="Текст выноски Знак"/>
    <w:qFormat/>
    <w:rsid w:val="0078503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semiHidden/>
    <w:qFormat/>
    <w:rsid w:val="00A56FE6"/>
    <w:rPr>
      <w:sz w:val="24"/>
      <w:szCs w:val="24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Title">
    <w:name w:val="ConsPlusTitle"/>
    <w:qFormat/>
    <w:rsid w:val="00467023"/>
    <w:rPr>
      <w:b/>
      <w:bCs/>
      <w:sz w:val="24"/>
      <w:szCs w:val="24"/>
    </w:rPr>
  </w:style>
  <w:style w:type="paragraph" w:customStyle="1" w:styleId="21">
    <w:name w:val="Основной текст 21"/>
    <w:basedOn w:val="a"/>
    <w:qFormat/>
    <w:rsid w:val="00EF0270"/>
    <w:pPr>
      <w:ind w:right="-99" w:firstLine="851"/>
      <w:jc w:val="both"/>
    </w:pPr>
    <w:rPr>
      <w:sz w:val="28"/>
      <w:szCs w:val="20"/>
    </w:rPr>
  </w:style>
  <w:style w:type="paragraph" w:customStyle="1" w:styleId="1">
    <w:name w:val="Знак Знак1"/>
    <w:basedOn w:val="a"/>
    <w:qFormat/>
    <w:rsid w:val="00807033"/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Верхний и нижний колонтитулы"/>
    <w:basedOn w:val="a"/>
    <w:qFormat/>
  </w:style>
  <w:style w:type="paragraph" w:styleId="ac">
    <w:name w:val="footer"/>
    <w:basedOn w:val="a"/>
    <w:rsid w:val="00F11BD7"/>
    <w:pPr>
      <w:tabs>
        <w:tab w:val="center" w:pos="4677"/>
        <w:tab w:val="right" w:pos="9355"/>
      </w:tabs>
    </w:p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qFormat/>
    <w:rsid w:val="00C446C1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Знак Знак"/>
    <w:basedOn w:val="a"/>
    <w:qFormat/>
    <w:rsid w:val="00B2557D"/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"/>
    <w:basedOn w:val="a"/>
    <w:qFormat/>
    <w:rsid w:val="00415EEF"/>
    <w:pPr>
      <w:widowControl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rmal">
    <w:name w:val="ConsNormal"/>
    <w:qFormat/>
    <w:rsid w:val="00CD092A"/>
    <w:pPr>
      <w:widowControl w:val="0"/>
      <w:ind w:firstLine="720"/>
    </w:pPr>
    <w:rPr>
      <w:rFonts w:ascii="Arial" w:eastAsia="Calibri" w:hAnsi="Arial"/>
      <w:sz w:val="24"/>
      <w:lang w:eastAsia="ar-SA"/>
    </w:rPr>
  </w:style>
  <w:style w:type="paragraph" w:customStyle="1" w:styleId="western">
    <w:name w:val="western"/>
    <w:basedOn w:val="a"/>
    <w:qFormat/>
    <w:rsid w:val="00E0279F"/>
    <w:pPr>
      <w:spacing w:beforeAutospacing="1" w:afterAutospacing="1"/>
    </w:pPr>
  </w:style>
  <w:style w:type="paragraph" w:styleId="af">
    <w:name w:val="Normal (Web)"/>
    <w:basedOn w:val="a"/>
    <w:qFormat/>
    <w:rsid w:val="000853B3"/>
    <w:pPr>
      <w:spacing w:beforeAutospacing="1" w:afterAutospacing="1"/>
    </w:pPr>
    <w:rPr>
      <w:rFonts w:eastAsia="Calibri"/>
    </w:rPr>
  </w:style>
  <w:style w:type="paragraph" w:customStyle="1" w:styleId="10">
    <w:name w:val="Абзац списка1"/>
    <w:basedOn w:val="a"/>
    <w:qFormat/>
    <w:rsid w:val="000853B3"/>
    <w:pPr>
      <w:ind w:left="720"/>
    </w:pPr>
    <w:rPr>
      <w:rFonts w:eastAsia="Calibri"/>
    </w:rPr>
  </w:style>
  <w:style w:type="paragraph" w:styleId="af0">
    <w:name w:val="Balloon Text"/>
    <w:basedOn w:val="a"/>
    <w:qFormat/>
    <w:rsid w:val="00785033"/>
    <w:rPr>
      <w:rFonts w:ascii="Tahoma" w:hAnsi="Tahoma"/>
      <w:sz w:val="16"/>
      <w:szCs w:val="16"/>
    </w:rPr>
  </w:style>
  <w:style w:type="paragraph" w:styleId="af1">
    <w:name w:val="List Paragraph"/>
    <w:basedOn w:val="a"/>
    <w:uiPriority w:val="34"/>
    <w:qFormat/>
    <w:rsid w:val="006861C6"/>
    <w:pPr>
      <w:ind w:left="720"/>
      <w:contextualSpacing/>
    </w:pPr>
  </w:style>
  <w:style w:type="paragraph" w:customStyle="1" w:styleId="ConsPlusNormal">
    <w:name w:val="ConsPlusNormal"/>
    <w:qFormat/>
    <w:rsid w:val="00157B26"/>
    <w:pPr>
      <w:widowControl w:val="0"/>
      <w:ind w:firstLine="720"/>
    </w:pPr>
    <w:rPr>
      <w:rFonts w:ascii="Arial" w:hAnsi="Arial" w:cs="Arial"/>
      <w:sz w:val="24"/>
    </w:rPr>
  </w:style>
  <w:style w:type="paragraph" w:styleId="af2">
    <w:name w:val="header"/>
    <w:basedOn w:val="a"/>
    <w:semiHidden/>
    <w:unhideWhenUsed/>
    <w:rsid w:val="00A56FE6"/>
    <w:pPr>
      <w:tabs>
        <w:tab w:val="center" w:pos="4677"/>
        <w:tab w:val="right" w:pos="9355"/>
      </w:tabs>
    </w:pPr>
  </w:style>
  <w:style w:type="paragraph" w:customStyle="1" w:styleId="22">
    <w:name w:val="Основной текст 22"/>
    <w:basedOn w:val="a"/>
    <w:qFormat/>
    <w:rsid w:val="008261F5"/>
    <w:pPr>
      <w:ind w:right="-99" w:firstLine="851"/>
      <w:jc w:val="both"/>
    </w:pPr>
    <w:rPr>
      <w:sz w:val="28"/>
      <w:szCs w:val="20"/>
    </w:r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styleId="af5">
    <w:name w:val="Table Grid"/>
    <w:basedOn w:val="a1"/>
    <w:rsid w:val="00A56F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uiPriority w:val="39"/>
    <w:rsid w:val="00E563C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internet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0434A-64AA-495B-B22C-75EDB11F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3273</Words>
  <Characters>18658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Hewlett-Packard</Company>
  <LinksUpToDate>false</LinksUpToDate>
  <CharactersWithSpaces>21888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User</dc:creator>
  <cp:lastModifiedBy>AlpUfa1</cp:lastModifiedBy>
  <cp:revision>2</cp:revision>
  <cp:lastPrinted>2025-02-17T16:18:00Z</cp:lastPrinted>
  <dcterms:created xsi:type="dcterms:W3CDTF">2025-03-27T07:58:00Z</dcterms:created>
  <dcterms:modified xsi:type="dcterms:W3CDTF">2025-03-27T07:58:00Z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