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A22" w:rsidRDefault="002E2A22" w:rsidP="002E2A22">
      <w:pPr>
        <w:spacing w:after="0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noProof/>
          <w:lang w:eastAsia="ru-RU"/>
        </w:rPr>
        <w:drawing>
          <wp:inline distT="0" distB="0" distL="0" distR="0" wp14:anchorId="664CDFFB" wp14:editId="2E398197">
            <wp:extent cx="609600" cy="762000"/>
            <wp:effectExtent l="0" t="0" r="0" b="0"/>
            <wp:docPr id="1" name="Рисунок 1" descr="Эмбле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Эмблем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2A22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</w:t>
      </w:r>
    </w:p>
    <w:p w:rsidR="002E2A22" w:rsidRPr="002E2A22" w:rsidRDefault="002E2A22" w:rsidP="002E2A22">
      <w:pPr>
        <w:spacing w:after="0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2E2A22">
        <w:rPr>
          <w:rFonts w:ascii="Times New Roman" w:eastAsia="Times New Roman" w:hAnsi="Times New Roman"/>
          <w:b/>
          <w:sz w:val="32"/>
          <w:szCs w:val="32"/>
          <w:lang w:eastAsia="ru-RU"/>
        </w:rPr>
        <w:t>АДМИНИСТРАЦИЯ АЛЕКСАНДРОВСКОГО СЕЛЬСКОГО</w:t>
      </w:r>
    </w:p>
    <w:p w:rsidR="002E2A22" w:rsidRPr="002E2A22" w:rsidRDefault="002E2A22" w:rsidP="002E2A22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2E2A22">
        <w:rPr>
          <w:rFonts w:ascii="Times New Roman" w:eastAsia="Times New Roman" w:hAnsi="Times New Roman"/>
          <w:b/>
          <w:sz w:val="32"/>
          <w:szCs w:val="32"/>
          <w:lang w:eastAsia="ru-RU"/>
        </w:rPr>
        <w:t>ПОСЕЛЕНИЯ</w:t>
      </w:r>
    </w:p>
    <w:p w:rsidR="002E2A22" w:rsidRPr="002E2A22" w:rsidRDefault="002E2A22" w:rsidP="002E2A22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2E2A22" w:rsidRPr="002E2A22" w:rsidRDefault="002E2A22" w:rsidP="002E2A22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2E2A22">
        <w:rPr>
          <w:rFonts w:ascii="Times New Roman" w:eastAsia="Times New Roman" w:hAnsi="Times New Roman"/>
          <w:b/>
          <w:sz w:val="32"/>
          <w:szCs w:val="32"/>
          <w:lang w:eastAsia="ru-RU"/>
        </w:rPr>
        <w:t>ПОСТАНОВЛЕНИЕ</w:t>
      </w:r>
    </w:p>
    <w:p w:rsidR="002E2A22" w:rsidRPr="002E2A22" w:rsidRDefault="005F2204" w:rsidP="005F2204">
      <w:pPr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22</w:t>
      </w:r>
      <w:r w:rsidRPr="002E2A22">
        <w:rPr>
          <w:rFonts w:ascii="Times New Roman" w:eastAsia="Times New Roman" w:hAnsi="Times New Roman"/>
          <w:sz w:val="24"/>
          <w:szCs w:val="24"/>
          <w:lang w:eastAsia="ru-RU"/>
        </w:rPr>
        <w:t>.12.2022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</w:t>
      </w:r>
      <w:r w:rsidRPr="002E2A22">
        <w:rPr>
          <w:rFonts w:ascii="Times New Roman" w:eastAsia="Times New Roman" w:hAnsi="Times New Roman"/>
          <w:sz w:val="24"/>
          <w:szCs w:val="24"/>
          <w:lang w:eastAsia="ru-RU"/>
        </w:rPr>
        <w:t xml:space="preserve">№ </w:t>
      </w:r>
      <w:r w:rsidR="002648C5">
        <w:rPr>
          <w:rFonts w:ascii="Times New Roman" w:eastAsia="Times New Roman" w:hAnsi="Times New Roman"/>
          <w:sz w:val="24"/>
          <w:szCs w:val="24"/>
          <w:lang w:eastAsia="ru-RU"/>
        </w:rPr>
        <w:t>503</w:t>
      </w:r>
      <w:bookmarkStart w:id="0" w:name="_GoBack"/>
      <w:bookmarkEnd w:id="0"/>
    </w:p>
    <w:p w:rsidR="002E2A22" w:rsidRPr="002E2A22" w:rsidRDefault="002E2A22" w:rsidP="002E2A2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2A22">
        <w:rPr>
          <w:rFonts w:ascii="Times New Roman" w:eastAsia="Times New Roman" w:hAnsi="Times New Roman"/>
          <w:sz w:val="24"/>
          <w:szCs w:val="24"/>
          <w:lang w:eastAsia="ru-RU"/>
        </w:rPr>
        <w:t>с. Александровское</w:t>
      </w:r>
    </w:p>
    <w:p w:rsidR="002E2A22" w:rsidRPr="002E2A22" w:rsidRDefault="002E2A22" w:rsidP="005F2204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E2A22" w:rsidRPr="002E2A22" w:rsidRDefault="002E2A22" w:rsidP="00E474BE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2A22">
        <w:rPr>
          <w:rFonts w:ascii="Times New Roman" w:eastAsia="Times New Roman" w:hAnsi="Times New Roman"/>
          <w:sz w:val="24"/>
          <w:szCs w:val="24"/>
          <w:lang w:eastAsia="ru-RU"/>
        </w:rPr>
        <w:t xml:space="preserve">Об утверждении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2E2A22">
        <w:rPr>
          <w:rFonts w:ascii="Times New Roman" w:eastAsia="Times New Roman" w:hAnsi="Times New Roman"/>
          <w:sz w:val="24"/>
          <w:szCs w:val="24"/>
          <w:lang w:eastAsia="ru-RU"/>
        </w:rPr>
        <w:t xml:space="preserve">оложения об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оплате труда и премировании работников </w:t>
      </w:r>
      <w:r w:rsidRPr="002E2A22"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бюджетного учреждения «Архитектуры, строительства и капитального ремонта»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администрации Александровского сельского поселения</w:t>
      </w:r>
    </w:p>
    <w:p w:rsidR="002E2A22" w:rsidRPr="002E2A22" w:rsidRDefault="002E2A22" w:rsidP="005F2204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E2A22" w:rsidRDefault="002E2A22" w:rsidP="00E474BE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2E2A22">
        <w:rPr>
          <w:rFonts w:ascii="Times New Roman" w:hAnsi="Times New Roman"/>
          <w:sz w:val="24"/>
          <w:szCs w:val="24"/>
        </w:rPr>
        <w:t xml:space="preserve">В целях совершенствования оплаты труда </w:t>
      </w:r>
      <w:r>
        <w:rPr>
          <w:rFonts w:ascii="Times New Roman" w:hAnsi="Times New Roman"/>
          <w:sz w:val="24"/>
          <w:szCs w:val="24"/>
        </w:rPr>
        <w:t xml:space="preserve">и премирования </w:t>
      </w:r>
      <w:r w:rsidRPr="002E2A22">
        <w:rPr>
          <w:rFonts w:ascii="Times New Roman" w:hAnsi="Times New Roman"/>
          <w:sz w:val="24"/>
          <w:szCs w:val="24"/>
        </w:rPr>
        <w:t xml:space="preserve">работников </w:t>
      </w:r>
      <w:r>
        <w:rPr>
          <w:rFonts w:ascii="Times New Roman" w:hAnsi="Times New Roman"/>
          <w:sz w:val="24"/>
          <w:szCs w:val="24"/>
        </w:rPr>
        <w:t>М</w:t>
      </w:r>
      <w:r w:rsidRPr="002E2A22">
        <w:rPr>
          <w:rFonts w:ascii="Times New Roman" w:hAnsi="Times New Roman"/>
          <w:sz w:val="24"/>
          <w:szCs w:val="24"/>
        </w:rPr>
        <w:t>униципального бюджетного учреждения "</w:t>
      </w:r>
      <w:r w:rsidRPr="002E2A22">
        <w:rPr>
          <w:rFonts w:ascii="Times New Roman" w:eastAsia="Times New Roman" w:hAnsi="Times New Roman"/>
          <w:sz w:val="24"/>
          <w:szCs w:val="24"/>
          <w:lang w:eastAsia="ru-RU"/>
        </w:rPr>
        <w:t>Архитектуры, строительства и капитального ремонта</w:t>
      </w:r>
      <w:r w:rsidRPr="002E2A22">
        <w:rPr>
          <w:rFonts w:ascii="Times New Roman" w:hAnsi="Times New Roman"/>
          <w:sz w:val="24"/>
          <w:szCs w:val="24"/>
        </w:rPr>
        <w:t xml:space="preserve">" и приведения в соответствие с действующим законодательством, нормативно-правовыми актами Администрации </w:t>
      </w:r>
      <w:r w:rsidR="006570AA">
        <w:rPr>
          <w:rFonts w:ascii="Times New Roman" w:hAnsi="Times New Roman"/>
          <w:sz w:val="24"/>
          <w:szCs w:val="24"/>
        </w:rPr>
        <w:t>Александровского сельского поселения,</w:t>
      </w:r>
    </w:p>
    <w:p w:rsidR="006570AA" w:rsidRDefault="006570AA" w:rsidP="00E474BE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570AA" w:rsidRPr="006570AA" w:rsidRDefault="006570AA" w:rsidP="005F2204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ПОСТАНОВЛЯЮ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6570AA" w:rsidRPr="006570AA" w:rsidRDefault="006570AA" w:rsidP="00E474BE">
      <w:pPr>
        <w:numPr>
          <w:ilvl w:val="0"/>
          <w:numId w:val="7"/>
        </w:numPr>
        <w:spacing w:after="0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70AA">
        <w:rPr>
          <w:rFonts w:ascii="Times New Roman" w:eastAsia="Times New Roman" w:hAnsi="Times New Roman"/>
          <w:sz w:val="24"/>
          <w:szCs w:val="24"/>
          <w:lang w:eastAsia="ru-RU"/>
        </w:rPr>
        <w:t xml:space="preserve">Утвердить Положение </w:t>
      </w:r>
      <w:r w:rsidRPr="002E2A22">
        <w:rPr>
          <w:rFonts w:ascii="Times New Roman" w:eastAsia="Times New Roman" w:hAnsi="Times New Roman"/>
          <w:sz w:val="24"/>
          <w:szCs w:val="24"/>
          <w:lang w:eastAsia="ru-RU"/>
        </w:rPr>
        <w:t xml:space="preserve">об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оплате труда и премировании работников </w:t>
      </w:r>
      <w:r w:rsidRPr="002E2A22"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бюджетного учреждения «Архитектуры, строительства и капитального ремонта»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администрации Александровского сельского поселения</w:t>
      </w:r>
      <w:r w:rsidRPr="006570AA">
        <w:rPr>
          <w:rFonts w:ascii="Times New Roman" w:eastAsia="Times New Roman" w:hAnsi="Times New Roman"/>
          <w:sz w:val="24"/>
          <w:szCs w:val="24"/>
          <w:lang w:eastAsia="ru-RU"/>
        </w:rPr>
        <w:t>», в редакции согласно приложению.</w:t>
      </w:r>
    </w:p>
    <w:p w:rsidR="006570AA" w:rsidRPr="006570AA" w:rsidRDefault="00E474BE" w:rsidP="00E474BE">
      <w:pPr>
        <w:numPr>
          <w:ilvl w:val="0"/>
          <w:numId w:val="7"/>
        </w:numPr>
        <w:spacing w:after="0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74BE">
        <w:rPr>
          <w:rFonts w:ascii="Times New Roman" w:hAnsi="Times New Roman"/>
          <w:sz w:val="24"/>
          <w:szCs w:val="24"/>
        </w:rPr>
        <w:t>Настоящее постановление вступает в силу со дня его официального опубликова</w:t>
      </w:r>
      <w:r>
        <w:rPr>
          <w:rFonts w:ascii="Times New Roman" w:hAnsi="Times New Roman"/>
          <w:sz w:val="24"/>
          <w:szCs w:val="24"/>
        </w:rPr>
        <w:t>ния</w:t>
      </w:r>
      <w:r w:rsidR="006570AA" w:rsidRPr="006570A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E474BE" w:rsidRPr="00E474BE" w:rsidRDefault="00E474BE" w:rsidP="00E474BE">
      <w:pPr>
        <w:numPr>
          <w:ilvl w:val="0"/>
          <w:numId w:val="7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474BE">
        <w:rPr>
          <w:rFonts w:ascii="Times New Roman" w:hAnsi="Times New Roman"/>
          <w:sz w:val="24"/>
          <w:szCs w:val="24"/>
        </w:rPr>
        <w:t xml:space="preserve">Контроль над исполнением настоящего постановления возложить на </w:t>
      </w:r>
      <w:r>
        <w:rPr>
          <w:rFonts w:ascii="Times New Roman" w:hAnsi="Times New Roman"/>
          <w:sz w:val="24"/>
          <w:szCs w:val="24"/>
        </w:rPr>
        <w:t>начальника МБУ «Архитектуры, строительства и капитального ремонта»</w:t>
      </w:r>
      <w:r w:rsidRPr="00E474BE">
        <w:rPr>
          <w:rFonts w:ascii="Times New Roman" w:hAnsi="Times New Roman"/>
          <w:sz w:val="24"/>
          <w:szCs w:val="24"/>
        </w:rPr>
        <w:t>.</w:t>
      </w:r>
    </w:p>
    <w:p w:rsidR="006570AA" w:rsidRPr="00E474BE" w:rsidRDefault="006570AA" w:rsidP="00E474BE">
      <w:pPr>
        <w:pStyle w:val="ab"/>
        <w:shd w:val="clear" w:color="auto" w:fill="FFFFFF"/>
        <w:spacing w:after="0"/>
        <w:ind w:left="170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474BE" w:rsidRDefault="00E474BE" w:rsidP="00E474BE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474BE" w:rsidRPr="00E474BE" w:rsidRDefault="00E474BE" w:rsidP="00E474BE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74BE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Александровского </w:t>
      </w:r>
    </w:p>
    <w:p w:rsidR="00E474BE" w:rsidRPr="00E474BE" w:rsidRDefault="00E474BE" w:rsidP="00E474BE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74BE">
        <w:rPr>
          <w:rFonts w:ascii="Times New Roman" w:eastAsia="Times New Roman" w:hAnsi="Times New Roman"/>
          <w:sz w:val="24"/>
          <w:szCs w:val="24"/>
          <w:lang w:eastAsia="ru-RU"/>
        </w:rPr>
        <w:t xml:space="preserve">сельского поселения                                                  </w:t>
      </w:r>
      <w:r w:rsidR="00253D7D">
        <w:rPr>
          <w:rFonts w:ascii="Times New Roman" w:eastAsia="Times New Roman" w:hAnsi="Times New Roman"/>
          <w:sz w:val="24"/>
          <w:szCs w:val="24"/>
          <w:lang w:eastAsia="ru-RU"/>
        </w:rPr>
        <w:t>Подпись</w:t>
      </w:r>
      <w:r w:rsidRPr="00E474B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Д. В. Пьянков</w:t>
      </w:r>
    </w:p>
    <w:p w:rsidR="00E474BE" w:rsidRDefault="00E474BE" w:rsidP="00E474BE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474BE" w:rsidRDefault="00E474BE" w:rsidP="00E474BE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474BE" w:rsidRDefault="00E474BE" w:rsidP="00E474BE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474BE" w:rsidRDefault="00E474BE" w:rsidP="00E474BE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474BE" w:rsidRDefault="00E474BE" w:rsidP="00E474BE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474BE" w:rsidRDefault="00E474BE" w:rsidP="00E474BE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F2204" w:rsidRDefault="005F2204" w:rsidP="00E474BE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F2204" w:rsidRDefault="005F2204" w:rsidP="00E474BE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474BE" w:rsidRDefault="00E474BE" w:rsidP="00E01CC9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474BE" w:rsidRPr="00E474BE" w:rsidRDefault="00E474BE" w:rsidP="00E474BE">
      <w:pPr>
        <w:spacing w:after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E474BE">
        <w:rPr>
          <w:rFonts w:ascii="Times New Roman" w:eastAsia="Times New Roman" w:hAnsi="Times New Roman"/>
          <w:sz w:val="16"/>
          <w:szCs w:val="16"/>
          <w:lang w:eastAsia="ru-RU"/>
        </w:rPr>
        <w:t>Исп. Густая Юлия Михайловна,</w:t>
      </w:r>
    </w:p>
    <w:p w:rsidR="00E474BE" w:rsidRPr="00E474BE" w:rsidRDefault="00E474BE" w:rsidP="00E474BE">
      <w:pPr>
        <w:spacing w:after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E474BE">
        <w:rPr>
          <w:rFonts w:ascii="Times New Roman" w:eastAsia="Times New Roman" w:hAnsi="Times New Roman"/>
          <w:sz w:val="16"/>
          <w:szCs w:val="16"/>
          <w:lang w:eastAsia="ru-RU"/>
        </w:rPr>
        <w:t>тел.:8(38255) 2-48-61, 2-42-62</w:t>
      </w:r>
    </w:p>
    <w:p w:rsidR="00E474BE" w:rsidRPr="00E01CC9" w:rsidRDefault="00E01CC9" w:rsidP="00E01CC9">
      <w:pPr>
        <w:spacing w:after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val="en-US" w:eastAsia="ru-RU"/>
        </w:rPr>
        <w:t>arhialexstroy</w:t>
      </w:r>
      <w:r w:rsidRPr="004908C6">
        <w:rPr>
          <w:rFonts w:ascii="Times New Roman" w:eastAsia="Times New Roman" w:hAnsi="Times New Roman"/>
          <w:sz w:val="16"/>
          <w:szCs w:val="16"/>
          <w:lang w:eastAsia="ru-RU"/>
        </w:rPr>
        <w:t>@</w:t>
      </w:r>
      <w:r>
        <w:rPr>
          <w:rFonts w:ascii="Times New Roman" w:eastAsia="Times New Roman" w:hAnsi="Times New Roman"/>
          <w:sz w:val="16"/>
          <w:szCs w:val="16"/>
          <w:lang w:val="en-US" w:eastAsia="ru-RU"/>
        </w:rPr>
        <w:t>yandex</w:t>
      </w:r>
      <w:r w:rsidRPr="004908C6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>
        <w:rPr>
          <w:rFonts w:ascii="Times New Roman" w:eastAsia="Times New Roman" w:hAnsi="Times New Roman"/>
          <w:sz w:val="16"/>
          <w:szCs w:val="16"/>
          <w:lang w:val="en-US" w:eastAsia="ru-RU"/>
        </w:rPr>
        <w:t>ru</w:t>
      </w:r>
    </w:p>
    <w:p w:rsidR="002E2A22" w:rsidRDefault="002E2A22" w:rsidP="00E474BE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 w:type="page"/>
      </w:r>
    </w:p>
    <w:p w:rsidR="00255613" w:rsidRPr="009249FB" w:rsidRDefault="004908C6" w:rsidP="009249FB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Приложение</w:t>
      </w:r>
    </w:p>
    <w:p w:rsidR="004908C6" w:rsidRDefault="004908C6" w:rsidP="009249FB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 постановлению администрации </w:t>
      </w:r>
    </w:p>
    <w:p w:rsidR="004908C6" w:rsidRPr="009249FB" w:rsidRDefault="004908C6" w:rsidP="004908C6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Александровского сельского поселения</w:t>
      </w:r>
    </w:p>
    <w:p w:rsidR="00255613" w:rsidRDefault="00255613" w:rsidP="009249FB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249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«___» _________</w:t>
      </w:r>
      <w:r w:rsidR="00FA7198" w:rsidRPr="009249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20</w:t>
      </w:r>
      <w:r w:rsidR="00BD13FC" w:rsidRPr="009249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</w:t>
      </w:r>
      <w:r w:rsidR="00C5181F" w:rsidRPr="009249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</w:t>
      </w:r>
      <w:r w:rsidR="00FA7198" w:rsidRPr="009249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9249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г.</w:t>
      </w:r>
    </w:p>
    <w:p w:rsidR="009249FB" w:rsidRPr="009249FB" w:rsidRDefault="009249FB" w:rsidP="009249FB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55613" w:rsidRPr="00D209D1" w:rsidRDefault="00255613" w:rsidP="00255613">
      <w:pPr>
        <w:shd w:val="clear" w:color="auto" w:fill="FFFFFF"/>
        <w:spacing w:line="315" w:lineRule="atLeast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D209D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Положение об оплате труда и премировании работников</w:t>
      </w:r>
      <w:r w:rsidR="00DD76E7" w:rsidRPr="00D209D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Муниципального бюджетного учреждения «Архитектуры, строительства и капитального ремонта» администрации Александровского сельского поселения</w:t>
      </w:r>
    </w:p>
    <w:p w:rsidR="00255613" w:rsidRPr="00D209D1" w:rsidRDefault="00255613" w:rsidP="00255613">
      <w:pPr>
        <w:shd w:val="clear" w:color="auto" w:fill="FFFFFF"/>
        <w:spacing w:line="315" w:lineRule="atLeast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D209D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1. Общие термины и определения</w:t>
      </w:r>
    </w:p>
    <w:p w:rsidR="00255613" w:rsidRPr="00D209D1" w:rsidRDefault="00255613" w:rsidP="009249FB">
      <w:pPr>
        <w:shd w:val="clear" w:color="auto" w:fill="FFFFFF"/>
        <w:spacing w:after="0" w:line="315" w:lineRule="atLeast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209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1.1.</w:t>
      </w:r>
      <w:r w:rsidR="009C6FFC" w:rsidRPr="00D209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D209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Настоящее Положение включает в себя описание существующего в </w:t>
      </w:r>
      <w:r w:rsidR="00896FAC" w:rsidRPr="00D209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МБУ «Архитектуры, строительства и капитального ремонта» (далее – Учреждение архитектуры)</w:t>
      </w:r>
      <w:r w:rsidRPr="00D209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порядка расчета и оплаты заработной платы, а также системы поощрения и материального стимулирования ее работников.</w:t>
      </w:r>
    </w:p>
    <w:p w:rsidR="00255613" w:rsidRPr="00D209D1" w:rsidRDefault="00255613" w:rsidP="009249FB">
      <w:pPr>
        <w:shd w:val="clear" w:color="auto" w:fill="FFFFFF"/>
        <w:spacing w:after="0" w:line="315" w:lineRule="atLeast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209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1.2.</w:t>
      </w:r>
      <w:r w:rsidR="009C6FFC" w:rsidRPr="00D209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D209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Положение разработано с учетом требований Трудового кодекса и иных нормативно-правовых актов РФ.</w:t>
      </w:r>
    </w:p>
    <w:p w:rsidR="00255613" w:rsidRPr="00D209D1" w:rsidRDefault="00255613" w:rsidP="009249FB">
      <w:pPr>
        <w:shd w:val="clear" w:color="auto" w:fill="FFFFFF"/>
        <w:spacing w:after="0" w:line="315" w:lineRule="atLeast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209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1.3.</w:t>
      </w:r>
      <w:r w:rsidR="009C6FFC" w:rsidRPr="00D209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D209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Цель Положения: организовать понятную для всех работников с</w:t>
      </w:r>
      <w:r w:rsidR="00896FAC" w:rsidRPr="00D209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истему оплаты труда в Учреждении архитектуры</w:t>
      </w:r>
      <w:r w:rsidRPr="00D209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мотивировать к труду и способствовать повышению материальной заинтересованности персонала в достижении наилучших трудовых показателей, обеспечения качественных результатов труда (совершенствованию техпроцессов, ответственным и творческим отношением к труду, исключению брака, снижению затрат и др.).</w:t>
      </w:r>
    </w:p>
    <w:p w:rsidR="00255613" w:rsidRPr="00D209D1" w:rsidRDefault="00255613" w:rsidP="009249FB">
      <w:pPr>
        <w:shd w:val="clear" w:color="auto" w:fill="FFFFFF"/>
        <w:spacing w:after="0" w:line="315" w:lineRule="atLeast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209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1.4.</w:t>
      </w:r>
      <w:r w:rsidR="009C6FFC" w:rsidRPr="00D209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D209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Положение распространяется на лиц, принятых на работу на основании трудовых договоров, в том числе на внешних и внутренних совместителей.</w:t>
      </w:r>
    </w:p>
    <w:p w:rsidR="00255613" w:rsidRPr="00D209D1" w:rsidRDefault="00255613" w:rsidP="009249FB">
      <w:pPr>
        <w:shd w:val="clear" w:color="auto" w:fill="FFFFFF"/>
        <w:spacing w:after="0" w:line="315" w:lineRule="atLeast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209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1.5.</w:t>
      </w:r>
      <w:r w:rsidR="009C6FFC" w:rsidRPr="00D209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D209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Положении применены следующие термины и определения: </w:t>
      </w:r>
    </w:p>
    <w:p w:rsidR="00255613" w:rsidRPr="00D209D1" w:rsidRDefault="00255613" w:rsidP="009249FB">
      <w:pPr>
        <w:shd w:val="clear" w:color="auto" w:fill="FFFFFF"/>
        <w:spacing w:after="0" w:line="315" w:lineRule="atLeast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209D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Оплата труда</w:t>
      </w:r>
      <w:r w:rsidR="009C6FFC" w:rsidRPr="00D209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— </w:t>
      </w:r>
      <w:r w:rsidRPr="00D209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это денежные средства, выплачиваемые </w:t>
      </w:r>
      <w:r w:rsidR="00896FAC" w:rsidRPr="00D209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Учреждением</w:t>
      </w:r>
      <w:r w:rsidRPr="00D209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своим работникам за выполнение ими трудовой функции (в том числе компенсации, надбавки, премии и иные подобные поощрительные и стимулирующие выплаты)</w:t>
      </w:r>
      <w:r w:rsidR="00AE45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255613" w:rsidRPr="00D209D1" w:rsidRDefault="00255613" w:rsidP="009249FB">
      <w:pPr>
        <w:shd w:val="clear" w:color="auto" w:fill="FFFFFF"/>
        <w:spacing w:after="0" w:line="315" w:lineRule="atLeast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209D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Система оплаты труда</w:t>
      </w:r>
      <w:r w:rsidR="009C6FFC" w:rsidRPr="00D209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— </w:t>
      </w:r>
      <w:r w:rsidRPr="00D209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способ расчета суммы вознаграждения, подлежащего уплате работникам за выполнение ими трудовых обязанностей</w:t>
      </w:r>
      <w:r w:rsidR="00AE45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255613" w:rsidRPr="00D209D1" w:rsidRDefault="00255613" w:rsidP="00D8588E">
      <w:pPr>
        <w:shd w:val="clear" w:color="auto" w:fill="FFFFFF"/>
        <w:spacing w:after="0" w:line="315" w:lineRule="atLeast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209D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Повременно-премиальная система оплаты труда</w:t>
      </w:r>
      <w:r w:rsidR="009C6FFC" w:rsidRPr="00D209D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 — </w:t>
      </w:r>
      <w:r w:rsidRPr="00D209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система, при которой размер зарплаты работника находится в зависимости от фактически отработанного времени, учитываемого в табелях. Помимо заработной платы предусматриваются премии (если выполняются условия премирования, предусмотренные настоящим Положением)</w:t>
      </w:r>
    </w:p>
    <w:p w:rsidR="00255613" w:rsidRPr="00D209D1" w:rsidRDefault="00255613" w:rsidP="00D8588E">
      <w:pPr>
        <w:shd w:val="clear" w:color="auto" w:fill="FFFFFF"/>
        <w:spacing w:after="0" w:line="315" w:lineRule="atLeast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209D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Должностной оклад</w:t>
      </w:r>
      <w:r w:rsidR="009C6FFC" w:rsidRPr="00D209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— </w:t>
      </w:r>
      <w:r w:rsidRPr="00D209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это фиксированный размер оплаты труда работника за выполнение им нормы труда или должностных обязанностей определенной сложности за месяц</w:t>
      </w:r>
      <w:r w:rsidR="00D8588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255613" w:rsidRPr="00D209D1" w:rsidRDefault="00255613" w:rsidP="00D8588E">
      <w:pPr>
        <w:shd w:val="clear" w:color="auto" w:fill="FFFFFF"/>
        <w:spacing w:after="0" w:line="315" w:lineRule="atLeast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209D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МРОТ</w:t>
      </w:r>
      <w:r w:rsidR="009C6FFC" w:rsidRPr="00D209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— </w:t>
      </w:r>
      <w:r w:rsidRPr="00D209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минимальный размер оплаты труда, установленный федеральным законом</w:t>
      </w:r>
      <w:r w:rsidR="00D8588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255613" w:rsidRPr="00D209D1" w:rsidRDefault="00255613" w:rsidP="00D8588E">
      <w:pPr>
        <w:shd w:val="clear" w:color="auto" w:fill="FFFFFF"/>
        <w:spacing w:line="315" w:lineRule="atLeast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209D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Часовая тарифная ставка</w:t>
      </w:r>
      <w:r w:rsidR="009C6FFC" w:rsidRPr="00D209D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 — </w:t>
      </w:r>
      <w:r w:rsidRPr="00D209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определение часовой ставки производится путем деления суммы начисленной в расчетном периоде заработной платы на количество рабочих дней в этом периоде по календарю пятидневной рабочей недели и на 8</w:t>
      </w:r>
      <w:r w:rsidR="00C52F0E" w:rsidRPr="00D209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209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часов (продолжительности рабочего дня).</w:t>
      </w:r>
    </w:p>
    <w:p w:rsidR="00255613" w:rsidRPr="00D209D1" w:rsidRDefault="00255613" w:rsidP="00255613">
      <w:pPr>
        <w:shd w:val="clear" w:color="auto" w:fill="FFFFFF"/>
        <w:spacing w:line="315" w:lineRule="atLeast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D209D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2. Система оплаты труда</w:t>
      </w:r>
    </w:p>
    <w:p w:rsidR="00726B78" w:rsidRDefault="00255613" w:rsidP="00AE458C">
      <w:pPr>
        <w:shd w:val="clear" w:color="auto" w:fill="FFFFFF"/>
        <w:spacing w:after="0" w:line="315" w:lineRule="atLeast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209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2.1.</w:t>
      </w:r>
      <w:r w:rsidR="009C6FFC" w:rsidRPr="00D209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D209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</w:t>
      </w:r>
      <w:r w:rsidR="00896FAC" w:rsidRPr="00D209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Учреждении архитектуры</w:t>
      </w:r>
      <w:r w:rsidR="00D209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устанавливается повременная</w:t>
      </w:r>
      <w:r w:rsidRPr="00D209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система оплаты труда</w:t>
      </w:r>
      <w:r w:rsidR="00D209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 </w:t>
      </w:r>
      <w:r w:rsidR="00726B7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установлением работникам окладов в зависимости от их категорий и занимаемых ими должностей</w:t>
      </w:r>
      <w:r w:rsidR="00D209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</w:p>
    <w:p w:rsidR="00726B78" w:rsidRPr="00E24D37" w:rsidRDefault="00726B78" w:rsidP="00AE458C">
      <w:pPr>
        <w:shd w:val="clear" w:color="auto" w:fill="FFFFFF"/>
        <w:spacing w:after="0" w:line="315" w:lineRule="atLeast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2.2. Должностные оклады работников устанавливаются </w:t>
      </w:r>
      <w:r w:rsidRPr="00E24D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соответствии </w:t>
      </w:r>
      <w:r w:rsidR="00200554" w:rsidRPr="00E24D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Постановлениями Администрации Томской области и Главы Александровского сельского поселения и указываются в </w:t>
      </w:r>
      <w:r w:rsidRPr="00E24D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Приложение № 1 к Положению «Должностные оклады при повременной системе оплаты труда»</w:t>
      </w:r>
      <w:r w:rsidR="001B1F2F" w:rsidRPr="00E24D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указываются в штатном расписании организации, утвержденном начальником учреждения и согласованные с Главой поселения, а также в трудовом договоре с работником.</w:t>
      </w:r>
    </w:p>
    <w:p w:rsidR="00726B78" w:rsidRDefault="00726B78" w:rsidP="00AE458C">
      <w:pPr>
        <w:shd w:val="clear" w:color="auto" w:fill="FFFFFF"/>
        <w:spacing w:after="0" w:line="315" w:lineRule="atLeast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24D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2.3. При любом режиме работы расчет </w:t>
      </w:r>
      <w:r w:rsidR="0025736E" w:rsidRPr="00E24D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средней заработной платы работника</w:t>
      </w:r>
      <w:r w:rsidR="002573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производится исходя из фактически начисленной ему заработной платы и фактически отработанного им времени за 12 календарных месяцев, предшествующих периоду, в течение которого за работником сохраняется средняя заработная плата. При этом календарным месяцем считается период с 1-го по 30-е (31-е) число соответствующего месяца включительно (в феврале – по 28-е (29-е) число включительно).</w:t>
      </w:r>
    </w:p>
    <w:p w:rsidR="00200554" w:rsidRPr="00E24D37" w:rsidRDefault="00200554" w:rsidP="00AE458C">
      <w:pPr>
        <w:shd w:val="clear" w:color="auto" w:fill="FFFFFF"/>
        <w:spacing w:after="0" w:line="315" w:lineRule="atLeast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24D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2.4. При определении рабочего времени, которое подлежит оплате в соответствии с настоящим Положением, не учитываются периоды:</w:t>
      </w:r>
    </w:p>
    <w:p w:rsidR="00200554" w:rsidRPr="00E24D37" w:rsidRDefault="00200554" w:rsidP="00AE458C">
      <w:pPr>
        <w:shd w:val="clear" w:color="auto" w:fill="FFFFFF"/>
        <w:spacing w:after="0" w:line="315" w:lineRule="atLeast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24D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нахождение работника в ежегодном очередном и дополнительных отпусках;</w:t>
      </w:r>
    </w:p>
    <w:p w:rsidR="00200554" w:rsidRPr="00E24D37" w:rsidRDefault="00200554" w:rsidP="00AE458C">
      <w:pPr>
        <w:shd w:val="clear" w:color="auto" w:fill="FFFFFF"/>
        <w:spacing w:after="0" w:line="315" w:lineRule="atLeast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24D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-нахождение работника в отпуске по беременности и родам, а также по уходу за ребенком;</w:t>
      </w:r>
    </w:p>
    <w:p w:rsidR="00200554" w:rsidRPr="00E24D37" w:rsidRDefault="00200554" w:rsidP="00AE458C">
      <w:pPr>
        <w:shd w:val="clear" w:color="auto" w:fill="FFFFFF"/>
        <w:spacing w:after="0" w:line="315" w:lineRule="atLeast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24D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нахождения в отпуске без сохранения заработной платы;</w:t>
      </w:r>
    </w:p>
    <w:p w:rsidR="00200554" w:rsidRPr="00E24D37" w:rsidRDefault="00200554" w:rsidP="00AE458C">
      <w:pPr>
        <w:shd w:val="clear" w:color="auto" w:fill="FFFFFF"/>
        <w:spacing w:after="0" w:line="315" w:lineRule="atLeast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24D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временной нетрудоспособности;</w:t>
      </w:r>
    </w:p>
    <w:p w:rsidR="00200554" w:rsidRPr="00E24D37" w:rsidRDefault="00200554" w:rsidP="00AE458C">
      <w:pPr>
        <w:shd w:val="clear" w:color="auto" w:fill="FFFFFF"/>
        <w:spacing w:after="0" w:line="315" w:lineRule="atLeast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24D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отстранения работника от работы по основаниям, предусмотренным действующим законодательством;</w:t>
      </w:r>
    </w:p>
    <w:p w:rsidR="00200554" w:rsidRPr="00E24D37" w:rsidRDefault="00200554" w:rsidP="00AE458C">
      <w:pPr>
        <w:shd w:val="clear" w:color="auto" w:fill="FFFFFF"/>
        <w:spacing w:after="0" w:line="315" w:lineRule="atLeast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24D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отсутствия работника на работе без уважительных причин (прогула);</w:t>
      </w:r>
    </w:p>
    <w:p w:rsidR="00200554" w:rsidRDefault="00200554" w:rsidP="00AE458C">
      <w:pPr>
        <w:shd w:val="clear" w:color="auto" w:fill="FFFFFF"/>
        <w:spacing w:after="0" w:line="315" w:lineRule="atLeast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24D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другие периоды времени, не подлежащие оплате и установленные трудовым законодательством РФ.</w:t>
      </w:r>
    </w:p>
    <w:p w:rsidR="0025736E" w:rsidRDefault="0025736E" w:rsidP="00AE458C">
      <w:pPr>
        <w:shd w:val="clear" w:color="auto" w:fill="FFFFFF"/>
        <w:spacing w:after="0" w:line="315" w:lineRule="atLeast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</w:t>
      </w:r>
      <w:r w:rsidR="0020055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Месячная заработная плата работника, полностью отработавшего за этот период норму рабочего времени и выполнившего нормы труда (трудовые обязанности), не может быть ниже минимального размера оплаты труда.</w:t>
      </w:r>
    </w:p>
    <w:p w:rsidR="0025736E" w:rsidRDefault="0025736E" w:rsidP="00AE458C">
      <w:pPr>
        <w:shd w:val="clear" w:color="auto" w:fill="FFFFFF"/>
        <w:spacing w:after="0" w:line="315" w:lineRule="atLeast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</w:t>
      </w:r>
      <w:r w:rsidR="0020055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Заработная плата выплачивается работникам путем перечисления денежных средств на счета банковских карт работников.</w:t>
      </w:r>
    </w:p>
    <w:p w:rsidR="00E77C89" w:rsidRDefault="00E77C89" w:rsidP="00D8588E">
      <w:pPr>
        <w:shd w:val="clear" w:color="auto" w:fill="FFFFFF"/>
        <w:spacing w:after="0" w:line="315" w:lineRule="atLeast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</w:t>
      </w:r>
      <w:r w:rsidR="0020055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Заработная плата выплачивается </w:t>
      </w:r>
      <w:r w:rsidR="00D8588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 раза в месяц.</w:t>
      </w:r>
    </w:p>
    <w:p w:rsidR="00E77C89" w:rsidRDefault="00E77C89" w:rsidP="00892CC3">
      <w:pPr>
        <w:shd w:val="clear" w:color="auto" w:fill="FFFFFF"/>
        <w:spacing w:after="0" w:line="315" w:lineRule="atLeast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 совпадении дня выплаты с выходным или нерабочим праздничным днем выплата заработной платы производится накануне этого дня.</w:t>
      </w:r>
    </w:p>
    <w:p w:rsidR="00E77C89" w:rsidRPr="00E77C89" w:rsidRDefault="00AE458C" w:rsidP="00AE458C">
      <w:pPr>
        <w:shd w:val="clear" w:color="auto" w:fill="FFFFFF"/>
        <w:spacing w:after="0" w:line="315" w:lineRule="atLeast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</w:t>
      </w:r>
      <w:r w:rsidR="0020055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Оплата отпуска производится не позднее чем за три дня до его начала.</w:t>
      </w:r>
    </w:p>
    <w:p w:rsidR="00D209D1" w:rsidRDefault="00AE458C" w:rsidP="00AE458C">
      <w:pPr>
        <w:shd w:val="clear" w:color="auto" w:fill="FFFFFF"/>
        <w:spacing w:after="0" w:line="315" w:lineRule="atLeast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</w:t>
      </w:r>
      <w:r w:rsidR="0020055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9</w:t>
      </w:r>
      <w:r w:rsidR="00255613" w:rsidRPr="00D209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="009C6FFC" w:rsidRPr="00D209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Заработная плата, не полученная ко дню смерти работника, </w:t>
      </w:r>
      <w:r w:rsidR="009C6FFC" w:rsidRPr="00D209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выдается членам его </w:t>
      </w:r>
      <w:r w:rsidR="00255613" w:rsidRPr="00D209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семьи или лицу, находившемуся на иждивении умершего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 день его смерти. Выдача заработной платы производится не позднее недельного срока со дня подачи работодателю соответствующих документов.</w:t>
      </w:r>
    </w:p>
    <w:p w:rsidR="00AE458C" w:rsidRPr="00D209D1" w:rsidRDefault="00AE458C" w:rsidP="00D209D1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55613" w:rsidRDefault="00255613" w:rsidP="00D209D1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E24D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3. </w:t>
      </w:r>
      <w:r w:rsidR="00750A16" w:rsidRPr="00E24D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Компенсационные выплаты</w:t>
      </w:r>
      <w:r w:rsidR="008322E4" w:rsidRPr="00E24D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и стимулирующие выплаты</w:t>
      </w:r>
    </w:p>
    <w:p w:rsidR="00D209D1" w:rsidRPr="00D209D1" w:rsidRDefault="00D209D1" w:rsidP="00D209D1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255613" w:rsidRDefault="00255613" w:rsidP="00750A16">
      <w:pPr>
        <w:shd w:val="clear" w:color="auto" w:fill="FFFFFF"/>
        <w:spacing w:after="0" w:line="315" w:lineRule="atLeast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209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3.1.</w:t>
      </w:r>
      <w:r w:rsidR="009C6FFC" w:rsidRPr="00D209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="00750A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Учреждение архитектуры осуществляет свою деятельность в местности, приравненной к району Крайнего Севера, в связи с чем оплата труда работников Учреждения архитектуры осуществляется с применением районных коэффициентов и процентных надбавок к заработной плате.</w:t>
      </w:r>
    </w:p>
    <w:p w:rsidR="00750A16" w:rsidRDefault="00750A16" w:rsidP="00750A16">
      <w:pPr>
        <w:shd w:val="clear" w:color="auto" w:fill="FFFFFF"/>
        <w:spacing w:after="0" w:line="315" w:lineRule="atLeast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3.2. В связи с работой в местности, приравненной к району Крайнего Севера работникам Учреждения архитектуры устанавливается районный</w:t>
      </w:r>
      <w:r w:rsidR="00892CC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коэффициент к заработной плате в размере 70%.</w:t>
      </w:r>
    </w:p>
    <w:p w:rsidR="00892CC3" w:rsidRDefault="00892CC3" w:rsidP="00E4711C">
      <w:pPr>
        <w:shd w:val="clear" w:color="auto" w:fill="FFFFFF"/>
        <w:spacing w:after="0" w:line="315" w:lineRule="atLeast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3.3. В связи с работой в местности, приравненной к району Крайнего Севера в </w:t>
      </w:r>
      <w:r w:rsidRPr="00E24D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соответствии с Решением Совета Александровского сельского поселения от 21.08.2013 № 75-13-17п «Об утверждении положения о гарантиях и компенсациях для лиц, работающих в учреждениях, финансируемых из бюджета Александровского сельского поселения</w:t>
      </w:r>
      <w:r w:rsidR="004B2B3F" w:rsidRPr="00E24D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 работникам Учреждения архитектуры устанавливается процентная надбавка</w:t>
      </w:r>
      <w:r w:rsidR="004B2B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 заработной плате в разм</w:t>
      </w:r>
      <w:r w:rsidR="00E471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ере 50%.</w:t>
      </w:r>
    </w:p>
    <w:p w:rsidR="00E4711C" w:rsidRDefault="00E4711C" w:rsidP="00E4711C">
      <w:pPr>
        <w:shd w:val="clear" w:color="auto" w:fill="FFFFFF"/>
        <w:spacing w:after="0" w:line="315" w:lineRule="atLeast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3.4. Коэффициенты и процентные надбавки за работу в особых климатических условиях начисляются на фактический заработок работника, включающий в себя</w:t>
      </w:r>
      <w:r w:rsidRPr="00E471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</w:p>
    <w:p w:rsidR="00E4711C" w:rsidRDefault="00E4711C" w:rsidP="00E4711C">
      <w:pPr>
        <w:shd w:val="clear" w:color="auto" w:fill="FFFFFF"/>
        <w:spacing w:after="0" w:line="315" w:lineRule="atLeast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 w:rsidR="00080FE4" w:rsidRPr="005013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вознаграждение за труд</w:t>
      </w:r>
      <w:r w:rsidRPr="00080FE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E4711C" w:rsidRDefault="00E4711C" w:rsidP="004B2B3F">
      <w:pPr>
        <w:shd w:val="clear" w:color="auto" w:fill="FFFFFF"/>
        <w:spacing w:after="0" w:line="315" w:lineRule="atLeast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="00764DF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выплаты компенсационного характера (в том числе доплаты и надбавки за работу в условиях, отличающихся от нормальных и др.)</w:t>
      </w:r>
      <w:r w:rsidR="00764DF6" w:rsidRPr="00764DF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764DF6" w:rsidRDefault="00764DF6" w:rsidP="004B2B3F">
      <w:pPr>
        <w:shd w:val="clear" w:color="auto" w:fill="FFFFFF"/>
        <w:spacing w:after="0" w:line="315" w:lineRule="atLeast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стимулирующие выплаты (доплаты и надбавки стимулирующего характера, премии и иные поощрительные выплаты), входящие в систему оплаты труда у работодателя.</w:t>
      </w:r>
    </w:p>
    <w:p w:rsidR="00764DF6" w:rsidRDefault="00764DF6" w:rsidP="004B2B3F">
      <w:pPr>
        <w:shd w:val="clear" w:color="auto" w:fill="FFFFFF"/>
        <w:spacing w:after="0" w:line="315" w:lineRule="atLeast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Коэффициенты и процентные надбавки за работу в особых климатических условиях не начисляются на следующие выплаты</w:t>
      </w:r>
      <w:r w:rsidRPr="00764DF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</w:p>
    <w:p w:rsidR="00764DF6" w:rsidRDefault="00764DF6" w:rsidP="004B2B3F">
      <w:pPr>
        <w:shd w:val="clear" w:color="auto" w:fill="FFFFFF"/>
        <w:spacing w:after="0" w:line="315" w:lineRule="atLeast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выплаты, осуществляемые исходя из среднего заработка (отпускные и т.д.)</w:t>
      </w:r>
      <w:r w:rsidRPr="00764DF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764DF6" w:rsidRDefault="00764DF6" w:rsidP="004B2B3F">
      <w:pPr>
        <w:shd w:val="clear" w:color="auto" w:fill="FFFFFF"/>
        <w:spacing w:after="0" w:line="315" w:lineRule="atLeast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материальную помощь</w:t>
      </w:r>
      <w:r w:rsidRPr="00331D3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764DF6" w:rsidRDefault="001114F2" w:rsidP="004B2B3F">
      <w:pPr>
        <w:shd w:val="clear" w:color="auto" w:fill="FFFFFF"/>
        <w:spacing w:after="0" w:line="315" w:lineRule="atLeast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="00764DF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компенсации расходов работника</w:t>
      </w:r>
      <w:r w:rsidR="00764DF6" w:rsidRPr="001114F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764DF6" w:rsidRDefault="001114F2" w:rsidP="004B2B3F">
      <w:pPr>
        <w:shd w:val="clear" w:color="auto" w:fill="FFFFFF"/>
        <w:spacing w:after="0" w:line="315" w:lineRule="atLeast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="00764DF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разовые поощрительные выплаты, которые не предусмотрены системой оплаты труда у работодателя.</w:t>
      </w:r>
    </w:p>
    <w:p w:rsidR="00764DF6" w:rsidRDefault="00764DF6" w:rsidP="004B2B3F">
      <w:pPr>
        <w:shd w:val="clear" w:color="auto" w:fill="FFFFFF"/>
        <w:spacing w:after="0" w:line="315" w:lineRule="atLeast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3.5. Оплата сверхурочной работы за первые два часа работы осуществляется в размере не менее чем полуторный размер оплаты.</w:t>
      </w:r>
    </w:p>
    <w:p w:rsidR="00764DF6" w:rsidRDefault="00DB7B1C" w:rsidP="004B2B3F">
      <w:pPr>
        <w:shd w:val="clear" w:color="auto" w:fill="FFFFFF"/>
        <w:spacing w:after="0" w:line="315" w:lineRule="atLeast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Оплата последующих часов сверхурочной работы осуществляется в размере не менее чем двойной размер оплаты.</w:t>
      </w:r>
    </w:p>
    <w:p w:rsidR="00DB7B1C" w:rsidRDefault="00DB7B1C" w:rsidP="004B2B3F">
      <w:pPr>
        <w:shd w:val="clear" w:color="auto" w:fill="FFFFFF"/>
        <w:spacing w:after="0" w:line="315" w:lineRule="atLeast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 желанию работника сверхурочная работа вместо повышенной оплаты может компенсироваться</w:t>
      </w:r>
      <w:r w:rsidR="007812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предоставлением дополнительного времени отдыха, но не менее времени, отработанного сверхурочно, за исключением случаев, предусмотренных ТК РФ.</w:t>
      </w:r>
    </w:p>
    <w:p w:rsidR="00781222" w:rsidRPr="00E24D37" w:rsidRDefault="00781222" w:rsidP="004B2B3F">
      <w:pPr>
        <w:shd w:val="clear" w:color="auto" w:fill="FFFFFF"/>
        <w:spacing w:after="0" w:line="315" w:lineRule="atLeast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24D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3.6. Работа в выходные и нерабочие праздничные дни оплачивается в размере не менее чем в двойном размере</w:t>
      </w:r>
      <w:r w:rsidR="00080FE4" w:rsidRPr="00E24D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или в одинарном с предоставлением дополнительного выходного дня</w:t>
      </w:r>
      <w:r w:rsidR="000637C1" w:rsidRPr="00E24D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соответствии со статьей 153 Трудового кодекса РФ</w:t>
      </w:r>
      <w:r w:rsidRPr="00E24D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781222" w:rsidRDefault="00781222" w:rsidP="004B2B3F">
      <w:pPr>
        <w:shd w:val="clear" w:color="auto" w:fill="FFFFFF"/>
        <w:spacing w:after="0" w:line="315" w:lineRule="atLeast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24D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3.7. При совмещении должностей, расширении зон обслуживания, увеличении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объема работы или исполнении обязанностей временно отсутствующего работника без освобождения от работы, определенной трудовым договором, работнику производится доплата.</w:t>
      </w:r>
    </w:p>
    <w:p w:rsidR="00351414" w:rsidRDefault="00351414" w:rsidP="004B2B3F">
      <w:pPr>
        <w:shd w:val="clear" w:color="auto" w:fill="FFFFFF"/>
        <w:spacing w:after="0" w:line="315" w:lineRule="atLeast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Размер доплаты устанавливается по соглашению сторон трудового договора с учетом содержания и (или) объема дополнительной работы.</w:t>
      </w:r>
    </w:p>
    <w:p w:rsidR="00E9456B" w:rsidRDefault="00351414" w:rsidP="00E9456B">
      <w:pPr>
        <w:shd w:val="clear" w:color="auto" w:fill="FFFFFF"/>
        <w:spacing w:after="0" w:line="315" w:lineRule="atLeast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3.8. При выполнении работником работ различной квалификации его труд оплачивается по работе более высокой квалификации.</w:t>
      </w:r>
    </w:p>
    <w:p w:rsidR="008322E4" w:rsidRPr="00E24D37" w:rsidRDefault="008322E4" w:rsidP="008322E4">
      <w:pPr>
        <w:shd w:val="clear" w:color="auto" w:fill="FFFFFF"/>
        <w:spacing w:after="0" w:line="315" w:lineRule="atLeast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24D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3.9. Надбавка за стаж работы в Учреждении Архитектуры устанавливается начальнику и работникам в зависимости от непрерывного стража работы.</w:t>
      </w:r>
    </w:p>
    <w:p w:rsidR="008322E4" w:rsidRPr="00E24D37" w:rsidRDefault="008322E4" w:rsidP="008322E4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24D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Надбавка к должностному окладу за непрерывный стаж работы устанавливается с момента начала трудовой деятельности в учреждении в размере двух процентов от должностного оклада за каждый полный календарный год работы, но не выше 30 процентов.</w:t>
      </w:r>
    </w:p>
    <w:p w:rsidR="00E9456B" w:rsidRPr="00E24D37" w:rsidRDefault="00E9456B" w:rsidP="008322E4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24D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стаж работы, дающий право на получение надбавки за стаж, включаются все периоды трудовой деятельности по данной специальности (профессии).</w:t>
      </w:r>
    </w:p>
    <w:p w:rsidR="001B1F2F" w:rsidRPr="00E24D37" w:rsidRDefault="001B1F2F" w:rsidP="001B1F2F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24D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3.10. Если месячная заработная плата работника, полностью отработавшего за этот период норму рабочего времени и выполнившего нормы труда (трудовые обязанности), ниже минимального размера оплаты труда, то ему производится доплата до МРОТ.</w:t>
      </w:r>
    </w:p>
    <w:p w:rsidR="005050A3" w:rsidRPr="00E24D37" w:rsidRDefault="005050A3" w:rsidP="001B1F2F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24D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3.11. В пределах утвержденного фонда оплаты труда, с учетом сложности, важности выполняемой работы, работнику может быть установлена персональная повышающая надбавка к окладу. </w:t>
      </w:r>
    </w:p>
    <w:p w:rsidR="001B1F2F" w:rsidRPr="00E24D37" w:rsidRDefault="005050A3" w:rsidP="001B1F2F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24D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Решение об установлении персональной повышающей надбавки и ее размерах принимает начальник учреждения персонально в отношении каждого работника.</w:t>
      </w:r>
    </w:p>
    <w:p w:rsidR="00200554" w:rsidRPr="00E24D37" w:rsidRDefault="00200554" w:rsidP="001B1F2F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24D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3.12. Выплаты (надбавки) стимулирующего характера работникам Учреждения Архитектуры утвержденных в пределах бюджетных средств</w:t>
      </w:r>
      <w:r w:rsidRPr="00E24D37">
        <w:t xml:space="preserve"> </w:t>
      </w:r>
      <w:r w:rsidRPr="00E24D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 оплату труда, устанавливаются с учетом результатов их работы и особенности деятельности учреждения на срок не более </w:t>
      </w:r>
      <w:r w:rsidR="00961738" w:rsidRPr="00E24D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одного </w:t>
      </w:r>
      <w:r w:rsidRPr="00E24D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года</w:t>
      </w:r>
      <w:r w:rsidR="00961738" w:rsidRPr="00E24D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961738" w:rsidRPr="00E24D37" w:rsidRDefault="00961738" w:rsidP="001B1F2F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24D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 таких надбавкам относятся:</w:t>
      </w:r>
    </w:p>
    <w:p w:rsidR="00961738" w:rsidRPr="00E24D37" w:rsidRDefault="00F43B94" w:rsidP="001B1F2F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24D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а)</w:t>
      </w:r>
      <w:r w:rsidR="00961738" w:rsidRPr="00E24D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надбавка за стаж работы (выслуга лет)</w:t>
      </w:r>
    </w:p>
    <w:p w:rsidR="00961738" w:rsidRPr="00E24D37" w:rsidRDefault="00F43B94" w:rsidP="001B1F2F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24D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б)</w:t>
      </w:r>
      <w:r w:rsidR="00961738" w:rsidRPr="00E24D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надбавка за высокую результативность и качество работы (высокие достижения в труде, применение в работе передовых методов </w:t>
      </w:r>
      <w:r w:rsidR="00A344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труда, работа в условиях экспери</w:t>
      </w:r>
      <w:r w:rsidR="00961738" w:rsidRPr="00E24D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мента и др.) в размерах не превышающих 100% должностного оклада;</w:t>
      </w:r>
    </w:p>
    <w:p w:rsidR="00961738" w:rsidRPr="00E24D37" w:rsidRDefault="00F43B94" w:rsidP="001B1F2F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24D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в)</w:t>
      </w:r>
      <w:r w:rsidR="00961738" w:rsidRPr="00E24D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надбавка за сложность и напряженность труда в размерах, не превышающих 80% должностного оклада. Сложность труда определяется, исходя из должностных обязанностей и ответственности, а напряженность – особым режимом работы, вызванным систематическим отклонением по служебной необходимости от установленного режима труда и отдыха, командировки и др.;</w:t>
      </w:r>
    </w:p>
    <w:p w:rsidR="00961738" w:rsidRPr="00E24D37" w:rsidRDefault="00F43B94" w:rsidP="001B1F2F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24D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г)</w:t>
      </w:r>
      <w:r w:rsidR="00961738" w:rsidRPr="00E24D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надбавка за расширение зон обслуживания или увеличение объема выполняемых работ в размерах, не превышающих 80% от должностного оклада;</w:t>
      </w:r>
    </w:p>
    <w:p w:rsidR="00961738" w:rsidRPr="00E24D37" w:rsidRDefault="00F43B94" w:rsidP="001B1F2F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24D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д)</w:t>
      </w:r>
      <w:r w:rsidR="00961738" w:rsidRPr="00E24D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надбавка за выполнение обязанностей отсутствующего работника в размерах, не превышающих 80% должностного оклада;</w:t>
      </w:r>
    </w:p>
    <w:p w:rsidR="00961738" w:rsidRPr="00E24D37" w:rsidRDefault="00F43B94" w:rsidP="001B1F2F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24D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е)</w:t>
      </w:r>
      <w:r w:rsidR="00961738" w:rsidRPr="00E24D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надбавка за совмещение должностей в размерах, не превышающих 80% должностного оклада</w:t>
      </w:r>
      <w:r w:rsidRPr="00E24D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F43B94" w:rsidRPr="00E24D37" w:rsidRDefault="00F43B94" w:rsidP="001B1F2F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24D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ж) надбавка за ведение делопроизводства в размерах, не превышающих 50% от должностного оклада.</w:t>
      </w:r>
    </w:p>
    <w:p w:rsidR="00351414" w:rsidRDefault="00351414" w:rsidP="004B2B3F">
      <w:pPr>
        <w:shd w:val="clear" w:color="auto" w:fill="FFFFFF"/>
        <w:spacing w:after="0" w:line="315" w:lineRule="atLeast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24D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3.1</w:t>
      </w:r>
      <w:r w:rsidR="00424433" w:rsidRPr="00E24D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</w:t>
      </w:r>
      <w:r w:rsidRPr="00E24D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Работодатель </w:t>
      </w:r>
      <w:r w:rsidR="000637C1" w:rsidRPr="00E24D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 наличии экономии фонда оплаты труда </w:t>
      </w:r>
      <w:r w:rsidRPr="00E24D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выплачивает работникам материальную помощь:</w:t>
      </w:r>
    </w:p>
    <w:p w:rsidR="00351414" w:rsidRDefault="00351414" w:rsidP="0063665D">
      <w:pPr>
        <w:shd w:val="clear" w:color="auto" w:fill="FFFFFF"/>
        <w:spacing w:after="0" w:line="315" w:lineRule="atLeast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="006366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 уходе работника в ежегодный основной оплачиваемый отпуск в размере до двух должностных окладов. Выплата по данному основанию производится не более одного раза за один рабочий год.</w:t>
      </w:r>
    </w:p>
    <w:p w:rsidR="0063665D" w:rsidRDefault="0063665D" w:rsidP="0063665D">
      <w:pPr>
        <w:shd w:val="clear" w:color="auto" w:fill="FFFFFF"/>
        <w:spacing w:after="0" w:line="315" w:lineRule="atLeast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3.1</w:t>
      </w:r>
      <w:r w:rsidR="004244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Материальная помощь выплачивается работнику по его заявлению на основании приказа работодателя, ко времени очередного отпуска.</w:t>
      </w:r>
    </w:p>
    <w:p w:rsidR="00351414" w:rsidRPr="00351414" w:rsidRDefault="00351414" w:rsidP="004B2B3F">
      <w:pPr>
        <w:shd w:val="clear" w:color="auto" w:fill="FFFFFF"/>
        <w:spacing w:after="0" w:line="315" w:lineRule="atLeast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55613" w:rsidRDefault="00255613" w:rsidP="00D209D1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D209D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4. </w:t>
      </w:r>
      <w:r w:rsidR="0063665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Премирование</w:t>
      </w:r>
    </w:p>
    <w:p w:rsidR="00D209D1" w:rsidRPr="00D209D1" w:rsidRDefault="00D209D1" w:rsidP="00D209D1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255613" w:rsidRDefault="009C6FFC" w:rsidP="0063665D">
      <w:pPr>
        <w:shd w:val="clear" w:color="auto" w:fill="FFFFFF"/>
        <w:spacing w:after="0" w:line="315" w:lineRule="atLeast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209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4.1.</w:t>
      </w:r>
      <w:r w:rsidRPr="00D209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="006366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Всем работникам Учреждения архитектуры</w:t>
      </w:r>
      <w:r w:rsidR="001A02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при наличии фонда оплаты труда</w:t>
      </w:r>
      <w:r w:rsidR="009E1D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6366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выплачиваются премии</w:t>
      </w:r>
      <w:r w:rsidR="009E1DDF" w:rsidRPr="009E1D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</w:p>
    <w:p w:rsidR="009E1DDF" w:rsidRDefault="009E1DDF" w:rsidP="0063665D">
      <w:pPr>
        <w:shd w:val="clear" w:color="auto" w:fill="FFFFFF"/>
        <w:spacing w:after="0" w:line="315" w:lineRule="atLeast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годовые</w:t>
      </w:r>
      <w:r w:rsidRPr="00331D3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D8588E" w:rsidRPr="00D8588E" w:rsidRDefault="00D8588E" w:rsidP="0063665D">
      <w:pPr>
        <w:shd w:val="clear" w:color="auto" w:fill="FFFFFF"/>
        <w:spacing w:after="0" w:line="315" w:lineRule="atLeast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квартальные </w:t>
      </w:r>
    </w:p>
    <w:p w:rsidR="009E1DDF" w:rsidRPr="00D8588E" w:rsidRDefault="009E1DDF" w:rsidP="0063665D">
      <w:pPr>
        <w:shd w:val="clear" w:color="auto" w:fill="FFFFFF"/>
        <w:spacing w:after="0" w:line="315" w:lineRule="atLeast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80F7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 профессиональному празднику;</w:t>
      </w:r>
      <w:r w:rsidR="00D8588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9E1DDF" w:rsidRDefault="009E1DDF" w:rsidP="0063665D">
      <w:pPr>
        <w:shd w:val="clear" w:color="auto" w:fill="FFFFFF"/>
        <w:spacing w:after="0" w:line="315" w:lineRule="atLeast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ежемесячные</w:t>
      </w:r>
      <w:r w:rsidRPr="00331D3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9E1DDF" w:rsidRDefault="009E1DDF" w:rsidP="0063665D">
      <w:pPr>
        <w:shd w:val="clear" w:color="auto" w:fill="FFFFFF"/>
        <w:spacing w:after="0" w:line="315" w:lineRule="atLeast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единовременные.</w:t>
      </w:r>
    </w:p>
    <w:p w:rsidR="009E1DDF" w:rsidRPr="009E1DDF" w:rsidRDefault="009E1DDF" w:rsidP="0063665D">
      <w:pPr>
        <w:shd w:val="clear" w:color="auto" w:fill="FFFFFF"/>
        <w:spacing w:after="0" w:line="315" w:lineRule="atLeast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Решение о премировании и сумме премирования принимает начальник Учреждения архитектуры самостоятельно.</w:t>
      </w:r>
    </w:p>
    <w:p w:rsidR="00255613" w:rsidRDefault="00255613" w:rsidP="009E1DDF">
      <w:pPr>
        <w:shd w:val="clear" w:color="auto" w:fill="FFFFFF"/>
        <w:spacing w:after="0" w:line="315" w:lineRule="atLeast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209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4.2.</w:t>
      </w:r>
      <w:r w:rsidR="009C6FFC" w:rsidRPr="00D209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="009E1D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Основаниями для снижения или невыплаты премии (депремирования) являются</w:t>
      </w:r>
      <w:r w:rsidR="008706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упущения в работе и (или) нарушение трудовых обязанностей работников Учреждения архитектуры.</w:t>
      </w:r>
    </w:p>
    <w:p w:rsidR="00F43B94" w:rsidRPr="00E24D37" w:rsidRDefault="006466B9" w:rsidP="009E1DDF">
      <w:pPr>
        <w:shd w:val="clear" w:color="auto" w:fill="FFFFFF"/>
        <w:spacing w:after="0" w:line="315" w:lineRule="atLeast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24D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Невыплата премии полностью или частично премии производится за тот период, в котором имело место упущение в работе, кроме случаев, когда это упущение по объективным причинам обнаружено по окончании отчетного периода (но не позднее 6 месяцев со дня совершения).</w:t>
      </w:r>
    </w:p>
    <w:p w:rsidR="006466B9" w:rsidRPr="00E24D37" w:rsidRDefault="006466B9" w:rsidP="009E1DDF">
      <w:pPr>
        <w:shd w:val="clear" w:color="auto" w:fill="FFFFFF"/>
        <w:spacing w:after="0" w:line="315" w:lineRule="atLeast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24D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Перечень показателей по снижению размера премии работника учреждения:</w:t>
      </w:r>
    </w:p>
    <w:p w:rsidR="006466B9" w:rsidRPr="00E24D37" w:rsidRDefault="006466B9" w:rsidP="009E1DDF">
      <w:pPr>
        <w:shd w:val="clear" w:color="auto" w:fill="FFFFFF"/>
        <w:spacing w:after="0" w:line="315" w:lineRule="atLeast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24D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неполное или некачественное исполнение заданий до 50%</w:t>
      </w:r>
    </w:p>
    <w:p w:rsidR="006466B9" w:rsidRPr="00E24D37" w:rsidRDefault="006466B9" w:rsidP="009E1DDF">
      <w:pPr>
        <w:shd w:val="clear" w:color="auto" w:fill="FFFFFF"/>
        <w:spacing w:after="0" w:line="315" w:lineRule="atLeast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24D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при нарушении трудовой дисциплины и правил охраны труда до 100%</w:t>
      </w:r>
    </w:p>
    <w:p w:rsidR="008706F4" w:rsidRDefault="008706F4" w:rsidP="009E1DDF">
      <w:pPr>
        <w:shd w:val="clear" w:color="auto" w:fill="FFFFFF"/>
        <w:spacing w:after="0" w:line="315" w:lineRule="atLeast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24D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4.3. Депремирование производится приказом начальника Учреждения архитектуры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 допущенном нарушении.</w:t>
      </w:r>
    </w:p>
    <w:p w:rsidR="008706F4" w:rsidRDefault="008706F4" w:rsidP="009E1DDF">
      <w:pPr>
        <w:shd w:val="clear" w:color="auto" w:fill="FFFFFF"/>
        <w:spacing w:after="0" w:line="315" w:lineRule="atLeast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4.4. Работникам ежемесячные премии выплачиваются в дату выплаты заработной платы.</w:t>
      </w:r>
    </w:p>
    <w:p w:rsidR="008706F4" w:rsidRDefault="008706F4" w:rsidP="009E1DDF">
      <w:pPr>
        <w:shd w:val="clear" w:color="auto" w:fill="FFFFFF"/>
        <w:spacing w:after="0" w:line="315" w:lineRule="atLeast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4.5. Годовые премии выплачиваются работникам в дату выплаты заработной платы, следующую за отчетным периодом, за который начислена премия.</w:t>
      </w:r>
    </w:p>
    <w:p w:rsidR="008706F4" w:rsidRDefault="008706F4" w:rsidP="009E1DDF">
      <w:pPr>
        <w:shd w:val="clear" w:color="auto" w:fill="FFFFFF"/>
        <w:spacing w:after="0" w:line="315" w:lineRule="atLeast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4.6. Единовременные премии выплачиваются работникам в дату выплаты заработной платы, ближайшую после события, в связи с которым такая премия начислена.</w:t>
      </w:r>
    </w:p>
    <w:p w:rsidR="006466B9" w:rsidRPr="00E24D37" w:rsidRDefault="006466B9" w:rsidP="009E1DDF">
      <w:pPr>
        <w:shd w:val="clear" w:color="auto" w:fill="FFFFFF"/>
        <w:spacing w:after="0" w:line="315" w:lineRule="atLeast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24D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4.7. Максимальным размером премия по итогам работы не должна превышать 12 должностных окладов в год или 100% должностного оклада в месяц.</w:t>
      </w:r>
    </w:p>
    <w:p w:rsidR="00FA2CC9" w:rsidRPr="00E24D37" w:rsidRDefault="00FA2CC9" w:rsidP="009E1DDF">
      <w:pPr>
        <w:shd w:val="clear" w:color="auto" w:fill="FFFFFF"/>
        <w:spacing w:after="0" w:line="315" w:lineRule="atLeast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31735" w:rsidRPr="00E24D37" w:rsidRDefault="00E31735" w:rsidP="00FA2CC9">
      <w:pPr>
        <w:shd w:val="clear" w:color="auto" w:fill="FFFFFF"/>
        <w:spacing w:after="0" w:line="315" w:lineRule="atLeast"/>
        <w:ind w:firstLine="708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E24D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5.Порядок и оплата труда начальника Учреждения архитектуры</w:t>
      </w:r>
    </w:p>
    <w:p w:rsidR="00862A15" w:rsidRPr="00E24D37" w:rsidRDefault="00862A15" w:rsidP="00FA2CC9">
      <w:pPr>
        <w:shd w:val="clear" w:color="auto" w:fill="FFFFFF"/>
        <w:spacing w:after="0" w:line="315" w:lineRule="atLeast"/>
        <w:ind w:firstLine="708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E31735" w:rsidRPr="00E24D37" w:rsidRDefault="00E31735" w:rsidP="00A34441">
      <w:pPr>
        <w:pStyle w:val="aa"/>
        <w:tabs>
          <w:tab w:val="left" w:pos="0"/>
        </w:tabs>
        <w:spacing w:before="0" w:beforeAutospacing="0" w:after="0" w:afterAutospacing="0" w:line="276" w:lineRule="auto"/>
        <w:jc w:val="both"/>
        <w:rPr>
          <w:bCs/>
        </w:rPr>
      </w:pPr>
      <w:r w:rsidRPr="00E24D37">
        <w:rPr>
          <w:bCs/>
        </w:rPr>
        <w:tab/>
        <w:t>5.1. Настоящий порядок оплаты труда начальника Учреждения архитектуры разработан на основе Трудового Кодекса Российской Федерации, законов и иных нормативных актов Томской области и Александровского сельского поселения.</w:t>
      </w:r>
    </w:p>
    <w:p w:rsidR="00E31735" w:rsidRPr="00E24D37" w:rsidRDefault="00E31735" w:rsidP="00A34441">
      <w:pPr>
        <w:pStyle w:val="aa"/>
        <w:tabs>
          <w:tab w:val="left" w:pos="0"/>
        </w:tabs>
        <w:spacing w:before="0" w:beforeAutospacing="0" w:after="0" w:afterAutospacing="0" w:line="276" w:lineRule="auto"/>
        <w:jc w:val="both"/>
        <w:rPr>
          <w:bCs/>
        </w:rPr>
      </w:pPr>
      <w:r w:rsidRPr="00E24D37">
        <w:rPr>
          <w:bCs/>
        </w:rPr>
        <w:tab/>
        <w:t>5.2. Заработная плата начальника учреждения состоит из должностного оклада, стимулирующих и компенсационных выплат (доплат, надбавок, премий, а также материальной помощи).</w:t>
      </w:r>
      <w:r w:rsidRPr="00E24D37">
        <w:rPr>
          <w:bCs/>
          <w:i/>
        </w:rPr>
        <w:t xml:space="preserve"> </w:t>
      </w:r>
    </w:p>
    <w:p w:rsidR="00E31735" w:rsidRPr="00E24D37" w:rsidRDefault="00E31735" w:rsidP="00A34441">
      <w:pPr>
        <w:pStyle w:val="aa"/>
        <w:tabs>
          <w:tab w:val="left" w:pos="0"/>
        </w:tabs>
        <w:spacing w:before="0" w:beforeAutospacing="0" w:after="0" w:afterAutospacing="0" w:line="276" w:lineRule="auto"/>
        <w:jc w:val="both"/>
        <w:rPr>
          <w:bCs/>
        </w:rPr>
      </w:pPr>
      <w:r w:rsidRPr="00E24D37">
        <w:rPr>
          <w:bCs/>
        </w:rPr>
        <w:tab/>
        <w:t>Должностной оклад начальника устанавливается Постановление Главы Александровского сельского поселения №</w:t>
      </w:r>
      <w:r w:rsidR="00A34441">
        <w:rPr>
          <w:bCs/>
        </w:rPr>
        <w:t xml:space="preserve"> </w:t>
      </w:r>
      <w:r w:rsidRPr="00E24D37">
        <w:rPr>
          <w:bCs/>
        </w:rPr>
        <w:t>249 от 03.12.2009г.</w:t>
      </w:r>
      <w:r w:rsidRPr="00E24D37">
        <w:rPr>
          <w:bCs/>
        </w:rPr>
        <w:tab/>
      </w:r>
    </w:p>
    <w:p w:rsidR="00E31735" w:rsidRPr="00E24D37" w:rsidRDefault="00E31735" w:rsidP="00A34441">
      <w:pPr>
        <w:pStyle w:val="aa"/>
        <w:tabs>
          <w:tab w:val="left" w:pos="0"/>
        </w:tabs>
        <w:spacing w:before="0" w:beforeAutospacing="0" w:after="0" w:afterAutospacing="0" w:line="276" w:lineRule="auto"/>
        <w:jc w:val="both"/>
        <w:rPr>
          <w:bCs/>
        </w:rPr>
      </w:pPr>
      <w:r w:rsidRPr="00E24D37">
        <w:rPr>
          <w:bCs/>
        </w:rPr>
        <w:tab/>
        <w:t>Решение об установлении и размерах выплат различного характера руководителю учреждения указывается в трудовом договоре.</w:t>
      </w:r>
    </w:p>
    <w:p w:rsidR="00E31735" w:rsidRPr="00E24D37" w:rsidRDefault="00E31735" w:rsidP="00A34441">
      <w:pPr>
        <w:pStyle w:val="aa"/>
        <w:tabs>
          <w:tab w:val="left" w:pos="709"/>
        </w:tabs>
        <w:spacing w:before="0" w:beforeAutospacing="0" w:after="0" w:afterAutospacing="0" w:line="276" w:lineRule="auto"/>
        <w:jc w:val="both"/>
        <w:rPr>
          <w:bCs/>
        </w:rPr>
      </w:pPr>
      <w:r w:rsidRPr="00E24D37">
        <w:rPr>
          <w:bCs/>
        </w:rPr>
        <w:tab/>
        <w:t>5.</w:t>
      </w:r>
      <w:r w:rsidR="00862A15" w:rsidRPr="00E24D37">
        <w:rPr>
          <w:bCs/>
        </w:rPr>
        <w:t>3</w:t>
      </w:r>
      <w:r w:rsidRPr="00E24D37">
        <w:rPr>
          <w:bCs/>
        </w:rPr>
        <w:t xml:space="preserve">. Выплаты </w:t>
      </w:r>
      <w:r w:rsidR="00862A15" w:rsidRPr="00E24D37">
        <w:rPr>
          <w:bCs/>
        </w:rPr>
        <w:t xml:space="preserve">и надбавки </w:t>
      </w:r>
      <w:r w:rsidRPr="00E24D37">
        <w:rPr>
          <w:bCs/>
        </w:rPr>
        <w:t>(доплаты):</w:t>
      </w:r>
    </w:p>
    <w:p w:rsidR="00E31735" w:rsidRPr="00E24D37" w:rsidRDefault="00E31735" w:rsidP="00A34441">
      <w:pPr>
        <w:pStyle w:val="aa"/>
        <w:tabs>
          <w:tab w:val="left" w:pos="709"/>
        </w:tabs>
        <w:spacing w:before="0" w:beforeAutospacing="0" w:after="0" w:afterAutospacing="0" w:line="276" w:lineRule="auto"/>
        <w:jc w:val="both"/>
        <w:rPr>
          <w:bCs/>
        </w:rPr>
      </w:pPr>
      <w:r w:rsidRPr="00E24D37">
        <w:rPr>
          <w:bCs/>
        </w:rPr>
        <w:tab/>
        <w:t xml:space="preserve">С учётом условий труда начальнику учреждения устанавливаются выплаты компенсационного и стимулирующего характера, предусмотренные главой </w:t>
      </w:r>
      <w:r w:rsidRPr="00E24D37">
        <w:t xml:space="preserve">3 </w:t>
      </w:r>
      <w:r w:rsidRPr="00E24D37">
        <w:rPr>
          <w:bCs/>
        </w:rPr>
        <w:t>настоящего положения:</w:t>
      </w:r>
    </w:p>
    <w:p w:rsidR="00E31735" w:rsidRPr="00E24D37" w:rsidRDefault="00E31735" w:rsidP="00A34441">
      <w:pPr>
        <w:pStyle w:val="aa"/>
        <w:tabs>
          <w:tab w:val="left" w:pos="0"/>
        </w:tabs>
        <w:spacing w:before="0" w:beforeAutospacing="0" w:after="0" w:afterAutospacing="0" w:line="276" w:lineRule="auto"/>
        <w:jc w:val="both"/>
        <w:rPr>
          <w:bCs/>
        </w:rPr>
      </w:pPr>
      <w:r w:rsidRPr="00E24D37">
        <w:rPr>
          <w:bCs/>
        </w:rPr>
        <w:tab/>
        <w:t>Оплата за работу в выходные и нерабочие праздничные дни производится работникам, привлекавшихся к работе, в соответствии со статьей 153 Трудового кодекса РФ.</w:t>
      </w:r>
    </w:p>
    <w:p w:rsidR="00E31735" w:rsidRPr="00E24D37" w:rsidRDefault="00E31735" w:rsidP="00A34441">
      <w:pPr>
        <w:pStyle w:val="aa"/>
        <w:tabs>
          <w:tab w:val="left" w:pos="0"/>
        </w:tabs>
        <w:spacing w:before="0" w:beforeAutospacing="0" w:after="0" w:afterAutospacing="0" w:line="276" w:lineRule="auto"/>
        <w:jc w:val="both"/>
        <w:rPr>
          <w:bCs/>
        </w:rPr>
      </w:pPr>
      <w:r w:rsidRPr="00E24D37">
        <w:rPr>
          <w:bCs/>
        </w:rPr>
        <w:tab/>
        <w:t>Повышенная оплата сверхурочной работы составляет за первые два часа работы не менее полуторного размера, за последующие часы - двойного размера в соответствии со статьей 152 Трудового кодекса Российской Федерации.</w:t>
      </w:r>
    </w:p>
    <w:p w:rsidR="00E31735" w:rsidRPr="00E24D37" w:rsidRDefault="00E31735" w:rsidP="00A34441">
      <w:pPr>
        <w:pStyle w:val="aa"/>
        <w:tabs>
          <w:tab w:val="left" w:pos="567"/>
        </w:tabs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E24D37">
        <w:rPr>
          <w:bCs/>
        </w:rPr>
        <w:tab/>
        <w:t>Размер районного коэффициента и порядок его применения для расчета заработной платы работников организаций, расположенных в районах Крайнего Севера и приравненных к ним местностях, устанавливаются Правительством Российской Федерации.</w:t>
      </w:r>
      <w:r w:rsidRPr="00E24D37">
        <w:rPr>
          <w:color w:val="C0504D"/>
        </w:rPr>
        <w:t xml:space="preserve"> </w:t>
      </w:r>
    </w:p>
    <w:p w:rsidR="00E31735" w:rsidRPr="00E24D37" w:rsidRDefault="00E31735" w:rsidP="00A34441">
      <w:pPr>
        <w:pStyle w:val="aa"/>
        <w:tabs>
          <w:tab w:val="left" w:pos="0"/>
        </w:tabs>
        <w:spacing w:before="0" w:beforeAutospacing="0" w:after="0" w:afterAutospacing="0" w:line="276" w:lineRule="auto"/>
        <w:jc w:val="both"/>
        <w:rPr>
          <w:color w:val="000000"/>
        </w:rPr>
      </w:pPr>
      <w:r w:rsidRPr="00E24D37">
        <w:rPr>
          <w:bCs/>
        </w:rPr>
        <w:tab/>
        <w:t>В местностях, приравненных к районам Крайнего Севера, применяются процентные надбавки к заработной плате за стаж работы в соответствии со статьей 317 Трудового кодекса Российской Федерации</w:t>
      </w:r>
      <w:r w:rsidR="00862A15" w:rsidRPr="00E24D37">
        <w:rPr>
          <w:bCs/>
        </w:rPr>
        <w:t xml:space="preserve"> и</w:t>
      </w:r>
      <w:r w:rsidR="00862A15" w:rsidRPr="00E24D37">
        <w:rPr>
          <w:color w:val="000000"/>
        </w:rPr>
        <w:t xml:space="preserve"> Решением Совета Александровского сельского поселения от 21.08.2013 № 75-13-17п «Об утверждении положения о гарантиях и компенсациях для лиц, работающих в учреждениях, финансируемых из бюджета Александровского сельского поселения» </w:t>
      </w:r>
    </w:p>
    <w:p w:rsidR="00E31735" w:rsidRPr="00E24D37" w:rsidRDefault="00862A15" w:rsidP="00A34441">
      <w:pPr>
        <w:pStyle w:val="aa"/>
        <w:tabs>
          <w:tab w:val="left" w:pos="0"/>
        </w:tabs>
        <w:spacing w:before="0" w:beforeAutospacing="0" w:after="0" w:afterAutospacing="0" w:line="276" w:lineRule="auto"/>
        <w:jc w:val="both"/>
        <w:rPr>
          <w:bCs/>
        </w:rPr>
      </w:pPr>
      <w:r w:rsidRPr="00E24D37">
        <w:rPr>
          <w:bCs/>
        </w:rPr>
        <w:tab/>
        <w:t>5</w:t>
      </w:r>
      <w:r w:rsidR="00E31735" w:rsidRPr="00E24D37">
        <w:rPr>
          <w:bCs/>
        </w:rPr>
        <w:t>.</w:t>
      </w:r>
      <w:r w:rsidRPr="00E24D37">
        <w:rPr>
          <w:bCs/>
        </w:rPr>
        <w:t>3</w:t>
      </w:r>
      <w:r w:rsidR="00E31735" w:rsidRPr="00E24D37">
        <w:rPr>
          <w:bCs/>
        </w:rPr>
        <w:t>.</w:t>
      </w:r>
      <w:r w:rsidRPr="00E24D37">
        <w:rPr>
          <w:bCs/>
        </w:rPr>
        <w:t>1</w:t>
      </w:r>
      <w:r w:rsidR="00E31735" w:rsidRPr="00E24D37">
        <w:rPr>
          <w:bCs/>
        </w:rPr>
        <w:t xml:space="preserve"> </w:t>
      </w:r>
      <w:r w:rsidRPr="00E24D37">
        <w:rPr>
          <w:bCs/>
        </w:rPr>
        <w:t>Выплаты стимулирующего характера устанавливаются</w:t>
      </w:r>
      <w:r w:rsidR="00E31735" w:rsidRPr="00E24D37">
        <w:rPr>
          <w:bCs/>
        </w:rPr>
        <w:t xml:space="preserve"> начальнику в пределах бюджетных средств, утверждённы</w:t>
      </w:r>
      <w:r w:rsidRPr="00E24D37">
        <w:rPr>
          <w:bCs/>
        </w:rPr>
        <w:t xml:space="preserve">х на оплату труда и </w:t>
      </w:r>
      <w:r w:rsidR="00E31735" w:rsidRPr="00E24D37">
        <w:rPr>
          <w:bCs/>
        </w:rPr>
        <w:t xml:space="preserve">с учётом результатов работы  и особенности деятельности учреждения на срок не более одного года. </w:t>
      </w:r>
    </w:p>
    <w:p w:rsidR="00E31735" w:rsidRPr="00E24D37" w:rsidRDefault="00E31735" w:rsidP="00A34441">
      <w:pPr>
        <w:pStyle w:val="aa"/>
        <w:tabs>
          <w:tab w:val="left" w:pos="993"/>
        </w:tabs>
        <w:spacing w:before="0" w:beforeAutospacing="0" w:after="0" w:afterAutospacing="0" w:line="276" w:lineRule="auto"/>
        <w:rPr>
          <w:bCs/>
        </w:rPr>
      </w:pPr>
      <w:r w:rsidRPr="00E24D37">
        <w:rPr>
          <w:bCs/>
        </w:rPr>
        <w:t xml:space="preserve">К таким надбавкам относятся: </w:t>
      </w:r>
    </w:p>
    <w:p w:rsidR="00862A15" w:rsidRPr="00E24D37" w:rsidRDefault="00862A15" w:rsidP="00A3444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24D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а) надбавка за стаж работы (выслуга лет)</w:t>
      </w:r>
    </w:p>
    <w:p w:rsidR="00862A15" w:rsidRPr="00E24D37" w:rsidRDefault="00862A15" w:rsidP="00A3444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24D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б) надбавка за высокую результативность и качество работы (высокие достижения в труде, применение в работе передовых методов </w:t>
      </w:r>
      <w:r w:rsidR="00E24D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труда, работа в условиях экспери</w:t>
      </w:r>
      <w:r w:rsidRPr="00E24D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мента и др.) в размерах не превышающих 100% должностного оклада;</w:t>
      </w:r>
    </w:p>
    <w:p w:rsidR="00862A15" w:rsidRPr="00E24D37" w:rsidRDefault="00862A15" w:rsidP="00862A15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24D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в) надбавка за сложность и напряженность труда в размерах, не превышающих 80% должностного оклада. Сложность труда определяется, исходя из должностных обязанностей и ответственности, а напряженность – особым режимом работы, вызванным систематическим отклонением по служебной необходимости от установленного режима труда и отдыха, командировки и др.;</w:t>
      </w:r>
    </w:p>
    <w:p w:rsidR="00862A15" w:rsidRPr="00E24D37" w:rsidRDefault="00862A15" w:rsidP="00862A15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24D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г) надбавка за расширение зон обслуживания или увеличение объема выполняемых работ в размерах, не превышающих 80% от должностного оклада;</w:t>
      </w:r>
    </w:p>
    <w:p w:rsidR="00862A15" w:rsidRPr="00E24D37" w:rsidRDefault="00862A15" w:rsidP="00862A15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24D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д) надбавка за выполнение обязанностей отсутствующего работника в размерах, не превышающих 80% должностного оклада;</w:t>
      </w:r>
    </w:p>
    <w:p w:rsidR="00862A15" w:rsidRPr="00E24D37" w:rsidRDefault="00862A15" w:rsidP="00862A15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24D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е) надбавка за совмещение должностей в размерах, не превышающих 80% должностного оклада;</w:t>
      </w:r>
    </w:p>
    <w:p w:rsidR="00862A15" w:rsidRPr="00E24D37" w:rsidRDefault="00862A15" w:rsidP="00862A15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24D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ж) надбавка за ведение делопроизводства в размерах, не превышающих 50% от должностного оклада.</w:t>
      </w:r>
    </w:p>
    <w:p w:rsidR="00F63578" w:rsidRPr="00E24D37" w:rsidRDefault="00862A15" w:rsidP="00862A15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24D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з) надбавка за </w:t>
      </w:r>
      <w:r w:rsidR="00E24D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особый вклад в развитие градост</w:t>
      </w:r>
      <w:r w:rsidRPr="00E24D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роительной деятельности в размерах, не превышающих 50% от должностного оклада. Под особым вкладом в развитие градостроительной деятельности понимается существенное превышение показателей работы учреждения в сравнении с среднеотраслевыми. Указанная надбавка устанавливается начальнику учреждения в исключительных случаях по распоряжению Главы поселения на определенный срок, но не более одного года</w:t>
      </w:r>
      <w:r w:rsidR="00CD5CF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F63578" w:rsidRPr="00E24D37" w:rsidRDefault="00F63578" w:rsidP="00A34441">
      <w:pPr>
        <w:pStyle w:val="aa"/>
        <w:tabs>
          <w:tab w:val="left" w:pos="0"/>
        </w:tabs>
        <w:spacing w:before="0" w:beforeAutospacing="0" w:after="0" w:afterAutospacing="0" w:line="276" w:lineRule="auto"/>
        <w:jc w:val="both"/>
        <w:rPr>
          <w:bCs/>
        </w:rPr>
      </w:pPr>
      <w:r w:rsidRPr="00E24D37">
        <w:rPr>
          <w:bCs/>
        </w:rPr>
        <w:tab/>
        <w:t>5.4. Глава поселения (Учредитель) устанавливает начальнику учреждения размер доплаты в пределах фонда оплаты труда, сформированного из средств, полученных от предпринимательской и иной приносящий доход деятельности, в соответствии с локальными нормативными правовыми актами учреждения</w:t>
      </w:r>
      <w:r w:rsidRPr="003749DB">
        <w:rPr>
          <w:bCs/>
        </w:rPr>
        <w:t xml:space="preserve"> </w:t>
      </w:r>
      <w:r w:rsidRPr="00714E71">
        <w:rPr>
          <w:bCs/>
        </w:rPr>
        <w:t xml:space="preserve">(положение об </w:t>
      </w:r>
      <w:r w:rsidR="00714E71">
        <w:rPr>
          <w:bCs/>
        </w:rPr>
        <w:t>оказании платных услуг</w:t>
      </w:r>
      <w:r w:rsidRPr="003749DB">
        <w:rPr>
          <w:bCs/>
        </w:rPr>
        <w:t xml:space="preserve">, </w:t>
      </w:r>
      <w:r w:rsidRPr="00E24D37">
        <w:rPr>
          <w:bCs/>
        </w:rPr>
        <w:t>коллективный договор и др.)</w:t>
      </w:r>
    </w:p>
    <w:p w:rsidR="00F63578" w:rsidRPr="00E24D37" w:rsidRDefault="00F63578" w:rsidP="00A34441">
      <w:pPr>
        <w:pStyle w:val="aa"/>
        <w:tabs>
          <w:tab w:val="left" w:pos="0"/>
        </w:tabs>
        <w:spacing w:before="0" w:beforeAutospacing="0" w:after="0" w:afterAutospacing="0" w:line="276" w:lineRule="auto"/>
        <w:jc w:val="both"/>
        <w:rPr>
          <w:bCs/>
        </w:rPr>
      </w:pPr>
      <w:r w:rsidRPr="00E24D37">
        <w:rPr>
          <w:bCs/>
        </w:rPr>
        <w:tab/>
        <w:t>5.5. В целях стимулирования увеличения объёма заработанных средств учреждение размер доплат начальнику устанавливается до 50% от суммы, направленной в фонд оплаты труда из внебюджетных средств.</w:t>
      </w:r>
    </w:p>
    <w:p w:rsidR="00F63578" w:rsidRPr="00E24D37" w:rsidRDefault="00F63578" w:rsidP="00A34441">
      <w:pPr>
        <w:pStyle w:val="aa"/>
        <w:tabs>
          <w:tab w:val="left" w:pos="0"/>
        </w:tabs>
        <w:spacing w:before="0" w:beforeAutospacing="0" w:after="0" w:afterAutospacing="0" w:line="276" w:lineRule="auto"/>
        <w:jc w:val="both"/>
        <w:rPr>
          <w:bCs/>
        </w:rPr>
      </w:pPr>
      <w:r w:rsidRPr="00E24D37">
        <w:rPr>
          <w:bCs/>
        </w:rPr>
        <w:tab/>
        <w:t>5.6. Начальнику учреждению архитектуры выплачиваются премии, предусмотренные главой 3 настоящего положения. Показатели, условия и размеры по каждому виду премирования устанавливаются в трудовых договорах в соответствии с порядком оплаты труда работников учреждения.</w:t>
      </w:r>
    </w:p>
    <w:p w:rsidR="00E31735" w:rsidRDefault="00F63578" w:rsidP="00A34441">
      <w:pPr>
        <w:pStyle w:val="aa"/>
        <w:tabs>
          <w:tab w:val="left" w:pos="0"/>
        </w:tabs>
        <w:spacing w:before="0" w:beforeAutospacing="0" w:after="0" w:afterAutospacing="0" w:line="276" w:lineRule="auto"/>
        <w:jc w:val="both"/>
        <w:rPr>
          <w:b/>
          <w:color w:val="000000"/>
        </w:rPr>
      </w:pPr>
      <w:r w:rsidRPr="00E24D37">
        <w:rPr>
          <w:bCs/>
        </w:rPr>
        <w:tab/>
        <w:t>5.7. Премирование производится из средств, образовавшихся в результате экономии фонда оплаты труда, а также доходов от предпринимательской или иной приносящей доход деятельности в пределах средств, установленных на эти цели в</w:t>
      </w:r>
      <w:r>
        <w:rPr>
          <w:bCs/>
        </w:rPr>
        <w:t xml:space="preserve"> </w:t>
      </w:r>
      <w:r w:rsidRPr="00D61ECD">
        <w:rPr>
          <w:bCs/>
        </w:rPr>
        <w:t xml:space="preserve">положении об </w:t>
      </w:r>
      <w:r w:rsidR="00714E71" w:rsidRPr="00D61ECD">
        <w:rPr>
          <w:bCs/>
        </w:rPr>
        <w:t>оказании</w:t>
      </w:r>
      <w:r w:rsidR="00714E71">
        <w:rPr>
          <w:bCs/>
        </w:rPr>
        <w:t xml:space="preserve"> платных услуг.</w:t>
      </w:r>
    </w:p>
    <w:p w:rsidR="00E31735" w:rsidRDefault="00E31735" w:rsidP="00A34441">
      <w:pPr>
        <w:shd w:val="clear" w:color="auto" w:fill="FFFFFF"/>
        <w:spacing w:after="0"/>
        <w:ind w:firstLine="708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FA2CC9" w:rsidRPr="00FA2CC9" w:rsidRDefault="00F63578" w:rsidP="00FA2CC9">
      <w:pPr>
        <w:shd w:val="clear" w:color="auto" w:fill="FFFFFF"/>
        <w:spacing w:after="0" w:line="315" w:lineRule="atLeast"/>
        <w:ind w:firstLine="708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6</w:t>
      </w:r>
      <w:r w:rsidR="00FA2CC9" w:rsidRPr="00FA2CC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.Порядок использования экономии фонда оплаты труда</w:t>
      </w:r>
    </w:p>
    <w:p w:rsidR="008706F4" w:rsidRDefault="008706F4" w:rsidP="009E1DDF">
      <w:pPr>
        <w:shd w:val="clear" w:color="auto" w:fill="FFFFFF"/>
        <w:spacing w:after="0" w:line="315" w:lineRule="atLeast"/>
        <w:ind w:firstLine="708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F63578" w:rsidRPr="00F63578" w:rsidRDefault="00F63578" w:rsidP="00F63578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63578">
        <w:rPr>
          <w:rFonts w:ascii="Times New Roman" w:hAnsi="Times New Roman"/>
          <w:color w:val="000000" w:themeColor="text1"/>
          <w:sz w:val="24"/>
          <w:szCs w:val="24"/>
        </w:rPr>
        <w:t>Экономия фонда оплаты труда может быть израсходована по следующим направлениям:</w:t>
      </w:r>
    </w:p>
    <w:p w:rsidR="00F63578" w:rsidRPr="00F63578" w:rsidRDefault="00F63578" w:rsidP="00F6357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63578">
        <w:rPr>
          <w:rFonts w:ascii="Times New Roman" w:hAnsi="Times New Roman"/>
          <w:color w:val="000000" w:themeColor="text1"/>
          <w:sz w:val="24"/>
          <w:szCs w:val="24"/>
        </w:rPr>
        <w:tab/>
        <w:t>6.1.Премирование за успешное и добросовестное исполнение работником должностных обязанностей;</w:t>
      </w:r>
    </w:p>
    <w:p w:rsidR="00F63578" w:rsidRPr="00F63578" w:rsidRDefault="00F63578" w:rsidP="00F6357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63578">
        <w:rPr>
          <w:rFonts w:ascii="Times New Roman" w:hAnsi="Times New Roman"/>
          <w:color w:val="000000" w:themeColor="text1"/>
          <w:sz w:val="24"/>
          <w:szCs w:val="24"/>
        </w:rPr>
        <w:tab/>
        <w:t>6.2.Премирование за выполнение задания особой важности и сложности;</w:t>
      </w:r>
    </w:p>
    <w:p w:rsidR="00F63578" w:rsidRPr="00F63578" w:rsidRDefault="00F63578" w:rsidP="00F6357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63578">
        <w:rPr>
          <w:rFonts w:ascii="Times New Roman" w:hAnsi="Times New Roman"/>
          <w:color w:val="000000" w:themeColor="text1"/>
          <w:sz w:val="24"/>
          <w:szCs w:val="24"/>
        </w:rPr>
        <w:tab/>
        <w:t xml:space="preserve">6.3.Установление доплат за совмещение должностей или за выполнение обязанностей временно отсутствующего работника; </w:t>
      </w:r>
    </w:p>
    <w:p w:rsidR="00F63578" w:rsidRPr="00F63578" w:rsidRDefault="00F63578" w:rsidP="00F6357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63578">
        <w:rPr>
          <w:rFonts w:ascii="Times New Roman" w:hAnsi="Times New Roman"/>
          <w:color w:val="000000" w:themeColor="text1"/>
          <w:sz w:val="24"/>
          <w:szCs w:val="24"/>
        </w:rPr>
        <w:tab/>
        <w:t>6.4.Установление выплат единовременного характера по следующим причинам:</w:t>
      </w:r>
    </w:p>
    <w:p w:rsidR="00F63578" w:rsidRPr="00F63578" w:rsidRDefault="00F63578" w:rsidP="00F6357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63578">
        <w:rPr>
          <w:rFonts w:ascii="Times New Roman" w:hAnsi="Times New Roman"/>
          <w:color w:val="000000" w:themeColor="text1"/>
          <w:sz w:val="24"/>
          <w:szCs w:val="24"/>
        </w:rPr>
        <w:t>рождение ребенка;</w:t>
      </w:r>
    </w:p>
    <w:p w:rsidR="00F63578" w:rsidRPr="00F63578" w:rsidRDefault="00F63578" w:rsidP="00F6357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63578">
        <w:rPr>
          <w:rFonts w:ascii="Times New Roman" w:hAnsi="Times New Roman"/>
          <w:color w:val="000000" w:themeColor="text1"/>
          <w:sz w:val="24"/>
          <w:szCs w:val="24"/>
        </w:rPr>
        <w:t>свадьба;</w:t>
      </w:r>
    </w:p>
    <w:p w:rsidR="00F63578" w:rsidRPr="00F63578" w:rsidRDefault="00F63578" w:rsidP="00F6357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63578">
        <w:rPr>
          <w:rFonts w:ascii="Times New Roman" w:hAnsi="Times New Roman"/>
          <w:color w:val="000000" w:themeColor="text1"/>
          <w:sz w:val="24"/>
          <w:szCs w:val="24"/>
        </w:rPr>
        <w:t>юбилей;</w:t>
      </w:r>
    </w:p>
    <w:p w:rsidR="00F63578" w:rsidRPr="00F63578" w:rsidRDefault="00F63578" w:rsidP="00F6357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63578">
        <w:rPr>
          <w:rFonts w:ascii="Times New Roman" w:hAnsi="Times New Roman"/>
          <w:color w:val="000000" w:themeColor="text1"/>
          <w:sz w:val="24"/>
          <w:szCs w:val="24"/>
        </w:rPr>
        <w:t>смерть близких родственников;</w:t>
      </w:r>
    </w:p>
    <w:p w:rsidR="00F63578" w:rsidRPr="00F63578" w:rsidRDefault="00F63578" w:rsidP="00F6357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63578">
        <w:rPr>
          <w:rFonts w:ascii="Times New Roman" w:hAnsi="Times New Roman"/>
          <w:color w:val="000000" w:themeColor="text1"/>
          <w:sz w:val="24"/>
          <w:szCs w:val="24"/>
        </w:rPr>
        <w:t>проведение оперативного вмешательства медицинского характера;</w:t>
      </w:r>
    </w:p>
    <w:p w:rsidR="00F63578" w:rsidRPr="00F63578" w:rsidRDefault="00F63578" w:rsidP="00F6357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63578">
        <w:rPr>
          <w:rFonts w:ascii="Times New Roman" w:hAnsi="Times New Roman"/>
          <w:color w:val="000000" w:themeColor="text1"/>
          <w:sz w:val="24"/>
          <w:szCs w:val="24"/>
        </w:rPr>
        <w:t>приобретение дорогостоящих медикаментов;</w:t>
      </w:r>
    </w:p>
    <w:p w:rsidR="00F63578" w:rsidRPr="00F63578" w:rsidRDefault="00F63578" w:rsidP="00F6357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63578">
        <w:rPr>
          <w:rFonts w:ascii="Times New Roman" w:hAnsi="Times New Roman"/>
          <w:color w:val="000000" w:themeColor="text1"/>
          <w:sz w:val="24"/>
          <w:szCs w:val="24"/>
        </w:rPr>
        <w:t>чрезвычайные обстоятельства, а именно: причинение ущерба здоровью и имуществу работника в результате пожара, кражи, наводнения и т.д.</w:t>
      </w:r>
    </w:p>
    <w:p w:rsidR="00F63578" w:rsidRPr="00F63578" w:rsidRDefault="00F63578" w:rsidP="00F63578">
      <w:pPr>
        <w:spacing w:after="0" w:line="240" w:lineRule="auto"/>
        <w:ind w:left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63578">
        <w:rPr>
          <w:rFonts w:ascii="Times New Roman" w:hAnsi="Times New Roman"/>
          <w:color w:val="000000" w:themeColor="text1"/>
          <w:sz w:val="24"/>
          <w:szCs w:val="24"/>
        </w:rPr>
        <w:t xml:space="preserve">6.5.Размеры премирования, доплат и выплат за счет экономии фонда оплаты труда </w:t>
      </w:r>
    </w:p>
    <w:p w:rsidR="00F63578" w:rsidRPr="00F63578" w:rsidRDefault="00F63578" w:rsidP="00F6357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63578">
        <w:rPr>
          <w:rFonts w:ascii="Times New Roman" w:hAnsi="Times New Roman"/>
          <w:color w:val="000000" w:themeColor="text1"/>
          <w:sz w:val="24"/>
          <w:szCs w:val="24"/>
        </w:rPr>
        <w:t>предельными размерами не ограничиваются.</w:t>
      </w:r>
    </w:p>
    <w:p w:rsidR="00F63578" w:rsidRPr="00F63578" w:rsidRDefault="00F63578" w:rsidP="00F6357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63578">
        <w:rPr>
          <w:rFonts w:ascii="Times New Roman" w:hAnsi="Times New Roman"/>
          <w:color w:val="000000" w:themeColor="text1"/>
          <w:sz w:val="24"/>
          <w:szCs w:val="24"/>
        </w:rPr>
        <w:tab/>
        <w:t>6.6.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F63578">
        <w:rPr>
          <w:rFonts w:ascii="Times New Roman" w:hAnsi="Times New Roman"/>
          <w:color w:val="000000" w:themeColor="text1"/>
          <w:sz w:val="24"/>
          <w:szCs w:val="24"/>
        </w:rPr>
        <w:t>Решени</w:t>
      </w:r>
      <w:r>
        <w:rPr>
          <w:rFonts w:ascii="Times New Roman" w:hAnsi="Times New Roman"/>
          <w:color w:val="000000" w:themeColor="text1"/>
          <w:sz w:val="24"/>
          <w:szCs w:val="24"/>
        </w:rPr>
        <w:t>е</w:t>
      </w:r>
      <w:r w:rsidRPr="00F63578">
        <w:rPr>
          <w:rFonts w:ascii="Times New Roman" w:hAnsi="Times New Roman"/>
          <w:color w:val="000000" w:themeColor="text1"/>
          <w:sz w:val="24"/>
          <w:szCs w:val="24"/>
        </w:rPr>
        <w:t xml:space="preserve"> о направлениях использования экономии фонда оплаты труда принимает начальник учреждения, расходование средств осуществляется на основании его распоряжения.</w:t>
      </w:r>
    </w:p>
    <w:p w:rsidR="00F63578" w:rsidRPr="00FA2CC9" w:rsidRDefault="00F63578" w:rsidP="009E1DDF">
      <w:pPr>
        <w:shd w:val="clear" w:color="auto" w:fill="FFFFFF"/>
        <w:spacing w:after="0" w:line="315" w:lineRule="atLeast"/>
        <w:ind w:firstLine="708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D209D1" w:rsidRDefault="00FA2CC9" w:rsidP="008706F4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6</w:t>
      </w:r>
      <w:r w:rsidR="008706F4" w:rsidRPr="008706F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. Заключительные положения</w:t>
      </w:r>
    </w:p>
    <w:p w:rsidR="008706F4" w:rsidRPr="008706F4" w:rsidRDefault="008706F4" w:rsidP="008706F4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8706F4" w:rsidRPr="008706F4" w:rsidRDefault="00FA2CC9" w:rsidP="009249FB">
      <w:pPr>
        <w:numPr>
          <w:ilvl w:val="1"/>
          <w:numId w:val="0"/>
        </w:numPr>
        <w:spacing w:after="0"/>
        <w:ind w:firstLine="482"/>
        <w:jc w:val="both"/>
        <w:outlineLvl w:val="1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bookmarkStart w:id="1" w:name="_ref_1-99f0e25f524d4f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6</w:t>
      </w:r>
      <w:r w:rsidR="009249F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.1. </w:t>
      </w:r>
      <w:r w:rsidR="008706F4" w:rsidRPr="008706F4">
        <w:rPr>
          <w:rFonts w:ascii="Times New Roman" w:eastAsia="Times New Roman" w:hAnsi="Times New Roman"/>
          <w:bCs/>
          <w:sz w:val="24"/>
          <w:szCs w:val="24"/>
          <w:lang w:eastAsia="ru-RU"/>
        </w:rPr>
        <w:t>Положение вступает в силу с "</w:t>
      </w:r>
      <w:r w:rsidR="00BC605A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01</w:t>
      </w:r>
      <w:r w:rsidR="008706F4" w:rsidRPr="008706F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" </w:t>
      </w:r>
      <w:r w:rsidR="00BC605A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января</w:t>
      </w:r>
      <w:r w:rsidR="008706F4" w:rsidRPr="008706F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BC605A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2023</w:t>
      </w:r>
      <w:r w:rsidR="008706F4" w:rsidRPr="008706F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г. и применяется к отношениям, возникшим после введения его в действие. В отношениях, возникших до введения его в действие, Положение применяется к правам и обязанностям, возникшим после введения его в действие.</w:t>
      </w:r>
      <w:bookmarkEnd w:id="1"/>
    </w:p>
    <w:p w:rsidR="008706F4" w:rsidRPr="008706F4" w:rsidRDefault="00FA2CC9" w:rsidP="009249FB">
      <w:pPr>
        <w:numPr>
          <w:ilvl w:val="1"/>
          <w:numId w:val="0"/>
        </w:numPr>
        <w:spacing w:after="0"/>
        <w:ind w:firstLine="482"/>
        <w:jc w:val="both"/>
        <w:outlineLvl w:val="1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bookmarkStart w:id="2" w:name="_ref_1-830edd385aa444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6</w:t>
      </w:r>
      <w:r w:rsidR="009249F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.2. </w:t>
      </w:r>
      <w:r w:rsidR="008706F4" w:rsidRPr="008706F4">
        <w:rPr>
          <w:rFonts w:ascii="Times New Roman" w:eastAsia="Times New Roman" w:hAnsi="Times New Roman"/>
          <w:bCs/>
          <w:sz w:val="24"/>
          <w:szCs w:val="24"/>
          <w:lang w:eastAsia="ru-RU"/>
        </w:rPr>
        <w:t>Положение либо отдельные его нормы прекращают свое действие по следующим причинам:</w:t>
      </w:r>
      <w:bookmarkEnd w:id="2"/>
    </w:p>
    <w:p w:rsidR="008706F4" w:rsidRPr="008706F4" w:rsidRDefault="008706F4" w:rsidP="009249FB">
      <w:pPr>
        <w:spacing w:after="0"/>
        <w:ind w:firstLine="48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06F4">
        <w:rPr>
          <w:rFonts w:ascii="Times New Roman" w:eastAsia="Times New Roman" w:hAnsi="Times New Roman"/>
          <w:sz w:val="24"/>
          <w:szCs w:val="24"/>
          <w:lang w:eastAsia="ru-RU"/>
        </w:rPr>
        <w:t>- отмена (признание утратившими силу) Положения либо отдельных его норм другим локальным нормативным актом;</w:t>
      </w:r>
    </w:p>
    <w:p w:rsidR="008706F4" w:rsidRPr="008706F4" w:rsidRDefault="008706F4" w:rsidP="009249FB">
      <w:pPr>
        <w:spacing w:after="0"/>
        <w:ind w:firstLine="48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06F4">
        <w:rPr>
          <w:rFonts w:ascii="Times New Roman" w:eastAsia="Times New Roman" w:hAnsi="Times New Roman"/>
          <w:sz w:val="24"/>
          <w:szCs w:val="24"/>
          <w:lang w:eastAsia="ru-RU"/>
        </w:rPr>
        <w:t>- вступление в силу закона или иного нормативного правового акта, содержащего нормы трудового права, коллективного договора, соглашения (если указанные акты устанавливают более высокий уровень гарантий работникам по сравнению с установленным Положением).</w:t>
      </w:r>
    </w:p>
    <w:p w:rsidR="008706F4" w:rsidRPr="008706F4" w:rsidRDefault="00FA2CC9" w:rsidP="009249FB">
      <w:pPr>
        <w:numPr>
          <w:ilvl w:val="1"/>
          <w:numId w:val="0"/>
        </w:numPr>
        <w:spacing w:after="0"/>
        <w:ind w:firstLine="482"/>
        <w:jc w:val="both"/>
        <w:outlineLvl w:val="1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bookmarkStart w:id="3" w:name="_ref_1-3daaec63e0d84b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6</w:t>
      </w:r>
      <w:r w:rsidR="009249F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.3. </w:t>
      </w:r>
      <w:r w:rsidR="008706F4" w:rsidRPr="008706F4">
        <w:rPr>
          <w:rFonts w:ascii="Times New Roman" w:eastAsia="Times New Roman" w:hAnsi="Times New Roman"/>
          <w:bCs/>
          <w:sz w:val="24"/>
          <w:szCs w:val="24"/>
          <w:lang w:eastAsia="ru-RU"/>
        </w:rPr>
        <w:t>При приеме на работу (до подписания трудового договора) работодатель обязан ознакомить работника под подпись с Положением.</w:t>
      </w:r>
      <w:bookmarkEnd w:id="3"/>
    </w:p>
    <w:p w:rsidR="008706F4" w:rsidRPr="008706F4" w:rsidRDefault="00FA2CC9" w:rsidP="009249FB">
      <w:pPr>
        <w:numPr>
          <w:ilvl w:val="1"/>
          <w:numId w:val="0"/>
        </w:numPr>
        <w:spacing w:after="0"/>
        <w:ind w:firstLine="482"/>
        <w:jc w:val="both"/>
        <w:outlineLvl w:val="1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bookmarkStart w:id="4" w:name="_ref_1-96cc2152e43542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6</w:t>
      </w:r>
      <w:r w:rsidR="009249F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.4. </w:t>
      </w:r>
      <w:r w:rsidR="008706F4" w:rsidRPr="008706F4">
        <w:rPr>
          <w:rFonts w:ascii="Times New Roman" w:eastAsia="Times New Roman" w:hAnsi="Times New Roman"/>
          <w:bCs/>
          <w:sz w:val="24"/>
          <w:szCs w:val="24"/>
          <w:lang w:eastAsia="ru-RU"/>
        </w:rPr>
        <w:t>Перечень приложений к Положению:</w:t>
      </w:r>
      <w:bookmarkEnd w:id="4"/>
    </w:p>
    <w:p w:rsidR="008706F4" w:rsidRPr="008706F4" w:rsidRDefault="008706F4" w:rsidP="009249FB">
      <w:pPr>
        <w:numPr>
          <w:ilvl w:val="2"/>
          <w:numId w:val="0"/>
        </w:numPr>
        <w:spacing w:after="0"/>
        <w:ind w:firstLine="482"/>
        <w:jc w:val="both"/>
        <w:outlineLvl w:val="2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bookmarkStart w:id="5" w:name="_ref_1-4214c239a69f4d"/>
      <w:r w:rsidRPr="008706F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Приложение № </w:t>
      </w:r>
      <w:r w:rsidRPr="008706F4">
        <w:rPr>
          <w:rFonts w:ascii="Times New Roman" w:eastAsia="Times New Roman" w:hAnsi="Times New Roman"/>
          <w:bCs/>
          <w:sz w:val="24"/>
          <w:szCs w:val="24"/>
          <w:lang w:eastAsia="ru-RU"/>
        </w:rPr>
        <w:fldChar w:fldCharType="begin" w:fldLock="1"/>
      </w:r>
      <w:r w:rsidRPr="008706F4">
        <w:rPr>
          <w:rFonts w:ascii="Times New Roman" w:eastAsia="Times New Roman" w:hAnsi="Times New Roman"/>
          <w:bCs/>
          <w:sz w:val="24"/>
          <w:szCs w:val="24"/>
          <w:lang w:eastAsia="ru-RU"/>
        </w:rPr>
        <w:instrText xml:space="preserve"> REF _ref_1-f8b9fbbe21c748 \h \n \! </w:instrTex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instrText xml:space="preserve"> \* MERGEFORMAT </w:instrText>
      </w:r>
      <w:r w:rsidRPr="008706F4">
        <w:rPr>
          <w:rFonts w:ascii="Times New Roman" w:eastAsia="Times New Roman" w:hAnsi="Times New Roman"/>
          <w:bCs/>
          <w:sz w:val="24"/>
          <w:szCs w:val="24"/>
          <w:lang w:eastAsia="ru-RU"/>
        </w:rPr>
      </w:r>
      <w:r w:rsidRPr="008706F4">
        <w:rPr>
          <w:rFonts w:ascii="Times New Roman" w:eastAsia="Times New Roman" w:hAnsi="Times New Roman"/>
          <w:bCs/>
          <w:sz w:val="24"/>
          <w:szCs w:val="24"/>
          <w:lang w:eastAsia="ru-RU"/>
        </w:rPr>
        <w:fldChar w:fldCharType="separate"/>
      </w:r>
      <w:r w:rsidRPr="008706F4">
        <w:rPr>
          <w:rFonts w:ascii="Times New Roman" w:eastAsia="Times New Roman" w:hAnsi="Times New Roman"/>
          <w:bCs/>
          <w:sz w:val="24"/>
          <w:szCs w:val="24"/>
          <w:lang w:eastAsia="ru-RU"/>
        </w:rPr>
        <w:t>1</w:t>
      </w:r>
      <w:r w:rsidRPr="008706F4">
        <w:rPr>
          <w:rFonts w:ascii="Times New Roman" w:eastAsia="Times New Roman" w:hAnsi="Times New Roman"/>
          <w:bCs/>
          <w:sz w:val="24"/>
          <w:szCs w:val="24"/>
          <w:lang w:eastAsia="ru-RU"/>
        </w:rPr>
        <w:fldChar w:fldCharType="end"/>
      </w:r>
      <w:r w:rsidRPr="008706F4">
        <w:rPr>
          <w:rFonts w:ascii="Times New Roman" w:eastAsia="Times New Roman" w:hAnsi="Times New Roman"/>
          <w:bCs/>
          <w:sz w:val="24"/>
          <w:szCs w:val="24"/>
          <w:lang w:eastAsia="ru-RU"/>
        </w:rPr>
        <w:t>. Должностные оклады при повременной системе оплаты труда</w:t>
      </w:r>
      <w:bookmarkEnd w:id="5"/>
      <w:r w:rsidR="00CD5CFE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9249FB" w:rsidRDefault="009249FB" w:rsidP="009249FB">
      <w:pPr>
        <w:numPr>
          <w:ilvl w:val="2"/>
          <w:numId w:val="0"/>
        </w:numPr>
        <w:spacing w:after="0"/>
        <w:ind w:firstLine="482"/>
        <w:jc w:val="both"/>
        <w:outlineLvl w:val="2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9249FB" w:rsidRDefault="009249FB" w:rsidP="009249FB">
      <w:pPr>
        <w:numPr>
          <w:ilvl w:val="2"/>
          <w:numId w:val="0"/>
        </w:numPr>
        <w:spacing w:after="0"/>
        <w:ind w:firstLine="482"/>
        <w:jc w:val="both"/>
        <w:outlineLvl w:val="2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9249FB" w:rsidRDefault="009249FB" w:rsidP="009249FB">
      <w:pPr>
        <w:numPr>
          <w:ilvl w:val="2"/>
          <w:numId w:val="0"/>
        </w:numPr>
        <w:spacing w:after="0"/>
        <w:ind w:firstLine="482"/>
        <w:jc w:val="both"/>
        <w:outlineLvl w:val="2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9249FB" w:rsidRDefault="009249FB" w:rsidP="009249FB">
      <w:pPr>
        <w:numPr>
          <w:ilvl w:val="2"/>
          <w:numId w:val="0"/>
        </w:numPr>
        <w:spacing w:after="0"/>
        <w:ind w:firstLine="482"/>
        <w:jc w:val="both"/>
        <w:outlineLvl w:val="2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9249FB" w:rsidRDefault="009249FB" w:rsidP="009249FB">
      <w:pPr>
        <w:keepNext/>
        <w:keepLines/>
        <w:spacing w:before="120" w:after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49FB">
        <w:rPr>
          <w:rFonts w:ascii="Times New Roman" w:eastAsia="Times New Roman" w:hAnsi="Times New Roman"/>
          <w:sz w:val="24"/>
          <w:szCs w:val="24"/>
          <w:lang w:eastAsia="ru-RU"/>
        </w:rPr>
        <w:t xml:space="preserve">Приложение № </w:t>
      </w:r>
      <w:r w:rsidRPr="009249FB">
        <w:rPr>
          <w:rFonts w:ascii="Times New Roman" w:eastAsia="Times New Roman" w:hAnsi="Times New Roman"/>
          <w:sz w:val="24"/>
          <w:szCs w:val="24"/>
          <w:lang w:eastAsia="ru-RU"/>
        </w:rPr>
        <w:fldChar w:fldCharType="begin" w:fldLock="1"/>
      </w:r>
      <w:r w:rsidRPr="009249FB">
        <w:rPr>
          <w:rFonts w:ascii="Times New Roman" w:eastAsia="Times New Roman" w:hAnsi="Times New Roman"/>
          <w:sz w:val="24"/>
          <w:szCs w:val="24"/>
          <w:lang w:eastAsia="ru-RU"/>
        </w:rPr>
        <w:instrText xml:space="preserve"> REF _ref_1-f8b9fbbe21c748 \h \n \! </w:instrText>
      </w:r>
      <w:r>
        <w:rPr>
          <w:rFonts w:ascii="Times New Roman" w:eastAsia="Times New Roman" w:hAnsi="Times New Roman"/>
          <w:sz w:val="24"/>
          <w:szCs w:val="24"/>
          <w:lang w:eastAsia="ru-RU"/>
        </w:rPr>
        <w:instrText xml:space="preserve"> \* MERGEFORMAT </w:instrText>
      </w:r>
      <w:r w:rsidRPr="009249FB">
        <w:rPr>
          <w:rFonts w:ascii="Times New Roman" w:eastAsia="Times New Roman" w:hAnsi="Times New Roman"/>
          <w:sz w:val="24"/>
          <w:szCs w:val="24"/>
          <w:lang w:eastAsia="ru-RU"/>
        </w:rPr>
      </w:r>
      <w:r w:rsidRPr="009249FB">
        <w:rPr>
          <w:rFonts w:ascii="Times New Roman" w:eastAsia="Times New Roman" w:hAnsi="Times New Roman"/>
          <w:sz w:val="24"/>
          <w:szCs w:val="24"/>
          <w:lang w:eastAsia="ru-RU"/>
        </w:rPr>
        <w:fldChar w:fldCharType="separate"/>
      </w:r>
      <w:r w:rsidRPr="009249FB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9249FB">
        <w:rPr>
          <w:rFonts w:ascii="Times New Roman" w:eastAsia="Times New Roman" w:hAnsi="Times New Roman"/>
          <w:sz w:val="24"/>
          <w:szCs w:val="24"/>
          <w:lang w:eastAsia="ru-RU"/>
        </w:rPr>
        <w:fldChar w:fldCharType="end"/>
      </w:r>
      <w:r w:rsidRPr="009249FB">
        <w:rPr>
          <w:rFonts w:ascii="Times New Roman" w:eastAsia="Times New Roman" w:hAnsi="Times New Roman"/>
          <w:sz w:val="24"/>
          <w:szCs w:val="24"/>
          <w:lang w:eastAsia="ru-RU"/>
        </w:rPr>
        <w:br/>
        <w:t>к Положению об оплате труда и премировании</w:t>
      </w:r>
      <w:r w:rsidRPr="009249FB"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sz w:val="24"/>
          <w:szCs w:val="24"/>
          <w:lang w:eastAsia="ru-RU"/>
        </w:rPr>
        <w:t>в МБУ «Архитектуры, строительства и капитального</w:t>
      </w:r>
    </w:p>
    <w:p w:rsidR="009249FB" w:rsidRDefault="009249FB" w:rsidP="009249FB">
      <w:pPr>
        <w:keepNext/>
        <w:keepLines/>
        <w:spacing w:after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ремонта»</w:t>
      </w:r>
    </w:p>
    <w:p w:rsidR="009249FB" w:rsidRDefault="009249FB" w:rsidP="009249FB">
      <w:pPr>
        <w:keepNext/>
        <w:keepLines/>
        <w:spacing w:after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249FB" w:rsidRPr="009249FB" w:rsidRDefault="009249FB" w:rsidP="009249FB">
      <w:pPr>
        <w:keepNext/>
        <w:keepLines/>
        <w:spacing w:after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249FB" w:rsidRDefault="009249FB" w:rsidP="009249FB">
      <w:pPr>
        <w:keepNext/>
        <w:keepLines/>
        <w:spacing w:before="120" w:after="300" w:line="240" w:lineRule="auto"/>
        <w:contextualSpacing/>
        <w:jc w:val="center"/>
        <w:outlineLvl w:val="0"/>
        <w:rPr>
          <w:rFonts w:ascii="Times New Roman" w:eastAsia="Times New Roman" w:hAnsi="Times New Roman"/>
          <w:b/>
          <w:spacing w:val="5"/>
          <w:kern w:val="28"/>
          <w:sz w:val="28"/>
          <w:szCs w:val="52"/>
          <w:lang w:eastAsia="ru-RU"/>
        </w:rPr>
      </w:pPr>
      <w:bookmarkStart w:id="6" w:name="_docStart_2"/>
      <w:bookmarkStart w:id="7" w:name="_title_2"/>
      <w:bookmarkStart w:id="8" w:name="_ref_1-f8b9fbbe21c748"/>
      <w:bookmarkEnd w:id="6"/>
      <w:r w:rsidRPr="009249FB">
        <w:rPr>
          <w:rFonts w:ascii="Times New Roman" w:eastAsia="Times New Roman" w:hAnsi="Times New Roman"/>
          <w:b/>
          <w:spacing w:val="5"/>
          <w:kern w:val="28"/>
          <w:sz w:val="28"/>
          <w:szCs w:val="52"/>
          <w:lang w:eastAsia="ru-RU"/>
        </w:rPr>
        <w:t>Должностные оклады при повременной системе оплаты труда</w:t>
      </w:r>
      <w:bookmarkEnd w:id="7"/>
      <w:bookmarkEnd w:id="8"/>
    </w:p>
    <w:p w:rsidR="00BF376E" w:rsidRPr="009249FB" w:rsidRDefault="00BF376E" w:rsidP="009249FB">
      <w:pPr>
        <w:keepNext/>
        <w:keepLines/>
        <w:spacing w:before="120" w:after="300" w:line="240" w:lineRule="auto"/>
        <w:contextualSpacing/>
        <w:jc w:val="center"/>
        <w:outlineLvl w:val="0"/>
        <w:rPr>
          <w:rFonts w:ascii="Times New Roman" w:eastAsia="Times New Roman" w:hAnsi="Times New Roman"/>
          <w:b/>
          <w:spacing w:val="5"/>
          <w:kern w:val="28"/>
          <w:sz w:val="28"/>
          <w:szCs w:val="52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80"/>
        <w:gridCol w:w="5698"/>
        <w:gridCol w:w="3927"/>
      </w:tblGrid>
      <w:tr w:rsidR="00C6790C" w:rsidRPr="009249FB" w:rsidTr="00C6790C">
        <w:tc>
          <w:tcPr>
            <w:tcW w:w="284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90C" w:rsidRPr="009249FB" w:rsidRDefault="00C6790C" w:rsidP="009249FB">
            <w:pPr>
              <w:keepNext/>
              <w:spacing w:before="120" w:after="1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9249FB">
              <w:rPr>
                <w:rFonts w:ascii="Times New Roman" w:eastAsia="Times New Roman" w:hAnsi="Times New Roman"/>
                <w:b/>
                <w:sz w:val="24"/>
                <w:szCs w:val="24"/>
                <w:lang w:eastAsia="ru-RU" w:bidi="ru-RU"/>
              </w:rPr>
              <w:t>№ п/п</w:t>
            </w:r>
          </w:p>
        </w:tc>
        <w:tc>
          <w:tcPr>
            <w:tcW w:w="2792" w:type="pct"/>
            <w:tcBorders>
              <w:top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90C" w:rsidRPr="009249FB" w:rsidRDefault="00C6790C" w:rsidP="009249FB">
            <w:pPr>
              <w:keepNext/>
              <w:spacing w:before="120" w:after="1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C6790C">
              <w:rPr>
                <w:rFonts w:ascii="Times New Roman" w:eastAsia="Times New Roman" w:hAnsi="Times New Roman"/>
                <w:b/>
                <w:sz w:val="24"/>
                <w:szCs w:val="24"/>
                <w:lang w:eastAsia="ru-RU" w:bidi="ru-RU"/>
              </w:rPr>
              <w:t>Должности</w:t>
            </w:r>
          </w:p>
        </w:tc>
        <w:tc>
          <w:tcPr>
            <w:tcW w:w="1924" w:type="pct"/>
            <w:tcBorders>
              <w:top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90C" w:rsidRPr="009249FB" w:rsidRDefault="00C6790C" w:rsidP="009249FB">
            <w:pPr>
              <w:keepNext/>
              <w:spacing w:before="120" w:after="1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C6790C">
              <w:rPr>
                <w:rFonts w:ascii="Times New Roman" w:eastAsia="Times New Roman" w:hAnsi="Times New Roman"/>
                <w:b/>
                <w:sz w:val="24"/>
                <w:szCs w:val="24"/>
                <w:lang w:eastAsia="ru-RU" w:bidi="ru-RU"/>
              </w:rPr>
              <w:t>Размер должностного оклада (в рублях)</w:t>
            </w:r>
          </w:p>
        </w:tc>
      </w:tr>
      <w:tr w:rsidR="00C6790C" w:rsidRPr="009249FB" w:rsidTr="00C6790C">
        <w:tc>
          <w:tcPr>
            <w:tcW w:w="284" w:type="pct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6790C" w:rsidRPr="009249FB" w:rsidRDefault="00C6790C" w:rsidP="009249FB">
            <w:pPr>
              <w:keepNext/>
              <w:spacing w:before="120" w:after="12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9249FB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 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2792" w:type="pct"/>
            <w:tcBorders>
              <w:bottom w:val="single" w:sz="0" w:space="0" w:color="auto"/>
              <w:right w:val="single" w:sz="0" w:space="0" w:color="auto"/>
            </w:tcBorders>
          </w:tcPr>
          <w:p w:rsidR="00C6790C" w:rsidRPr="00EB0492" w:rsidRDefault="00C6790C" w:rsidP="00C6790C">
            <w:pPr>
              <w:pStyle w:val="ConsPlusCell"/>
              <w:widowControl/>
              <w:rPr>
                <w:rFonts w:ascii="Cambria" w:hAnsi="Cambria" w:cs="Times New Roman"/>
                <w:sz w:val="24"/>
                <w:szCs w:val="24"/>
              </w:rPr>
            </w:pPr>
            <w:r w:rsidRPr="00EB0492">
              <w:rPr>
                <w:rFonts w:ascii="Cambria" w:hAnsi="Cambria" w:cs="Times New Roman"/>
                <w:sz w:val="24"/>
                <w:szCs w:val="24"/>
              </w:rPr>
              <w:t>Должности профессиональной</w:t>
            </w:r>
            <w:r>
              <w:rPr>
                <w:rFonts w:ascii="Cambria" w:hAnsi="Cambria" w:cs="Times New Roman"/>
                <w:sz w:val="24"/>
                <w:szCs w:val="24"/>
              </w:rPr>
              <w:t xml:space="preserve"> квалификационной группы «</w:t>
            </w:r>
            <w:r w:rsidRPr="00EB0492">
              <w:rPr>
                <w:rFonts w:ascii="Cambria" w:hAnsi="Cambria" w:cs="Times New Roman"/>
                <w:sz w:val="24"/>
                <w:szCs w:val="24"/>
              </w:rPr>
              <w:t>Общеотраслевые должности служащих первого уровня"</w:t>
            </w:r>
          </w:p>
        </w:tc>
        <w:tc>
          <w:tcPr>
            <w:tcW w:w="1924" w:type="pct"/>
            <w:tcBorders>
              <w:bottom w:val="single" w:sz="0" w:space="0" w:color="auto"/>
              <w:right w:val="single" w:sz="0" w:space="0" w:color="auto"/>
            </w:tcBorders>
          </w:tcPr>
          <w:p w:rsidR="00C6790C" w:rsidRPr="00EB0492" w:rsidRDefault="00C6790C" w:rsidP="004C23D8">
            <w:pPr>
              <w:pStyle w:val="ConsPlusCell"/>
              <w:widowControl/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  <w:p w:rsidR="00C6790C" w:rsidRPr="00EB0492" w:rsidRDefault="00C6790C" w:rsidP="004C23D8">
            <w:pPr>
              <w:pStyle w:val="ConsPlusCell"/>
              <w:widowControl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7 079</w:t>
            </w:r>
          </w:p>
        </w:tc>
      </w:tr>
      <w:tr w:rsidR="00C6790C" w:rsidRPr="009249FB" w:rsidTr="00C6790C">
        <w:tc>
          <w:tcPr>
            <w:tcW w:w="284" w:type="pct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6790C" w:rsidRPr="009249FB" w:rsidRDefault="00C6790C" w:rsidP="009249FB">
            <w:pPr>
              <w:keepNext/>
              <w:spacing w:before="120" w:after="12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9249FB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 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</w:t>
            </w:r>
          </w:p>
        </w:tc>
        <w:tc>
          <w:tcPr>
            <w:tcW w:w="2792" w:type="pct"/>
            <w:tcBorders>
              <w:bottom w:val="single" w:sz="0" w:space="0" w:color="auto"/>
              <w:right w:val="single" w:sz="0" w:space="0" w:color="auto"/>
            </w:tcBorders>
          </w:tcPr>
          <w:p w:rsidR="00C6790C" w:rsidRPr="00EB0492" w:rsidRDefault="00C6790C" w:rsidP="004C23D8">
            <w:pPr>
              <w:pStyle w:val="ConsPlusCell"/>
              <w:widowControl/>
              <w:rPr>
                <w:rFonts w:ascii="Cambria" w:hAnsi="Cambria" w:cs="Times New Roman"/>
                <w:sz w:val="24"/>
                <w:szCs w:val="24"/>
              </w:rPr>
            </w:pPr>
            <w:r w:rsidRPr="00EB0492">
              <w:rPr>
                <w:rFonts w:ascii="Cambria" w:hAnsi="Cambria" w:cs="Times New Roman"/>
                <w:sz w:val="24"/>
                <w:szCs w:val="24"/>
              </w:rPr>
              <w:t>Должности профессиональной</w:t>
            </w:r>
            <w:r>
              <w:rPr>
                <w:rFonts w:ascii="Cambria" w:hAnsi="Cambria" w:cs="Times New Roman"/>
                <w:sz w:val="24"/>
                <w:szCs w:val="24"/>
              </w:rPr>
              <w:t xml:space="preserve"> квалификационной группы </w:t>
            </w:r>
            <w:r w:rsidRPr="00EB0492">
              <w:rPr>
                <w:rFonts w:ascii="Cambria" w:hAnsi="Cambria" w:cs="Times New Roman"/>
                <w:sz w:val="24"/>
                <w:szCs w:val="24"/>
              </w:rPr>
              <w:t>"Общеотраслевые должности служащих второго уровня"</w:t>
            </w:r>
          </w:p>
        </w:tc>
        <w:tc>
          <w:tcPr>
            <w:tcW w:w="1924" w:type="pct"/>
            <w:tcBorders>
              <w:bottom w:val="single" w:sz="0" w:space="0" w:color="auto"/>
              <w:right w:val="single" w:sz="0" w:space="0" w:color="auto"/>
            </w:tcBorders>
          </w:tcPr>
          <w:p w:rsidR="00C6790C" w:rsidRPr="00EB0492" w:rsidRDefault="00C6790C" w:rsidP="004C23D8">
            <w:pPr>
              <w:pStyle w:val="ConsPlusCell"/>
              <w:widowControl/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  <w:p w:rsidR="00C6790C" w:rsidRPr="00EB0492" w:rsidRDefault="00C6790C" w:rsidP="004C23D8">
            <w:pPr>
              <w:pStyle w:val="ConsPlusCell"/>
              <w:widowControl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9 296-10 212</w:t>
            </w:r>
          </w:p>
        </w:tc>
      </w:tr>
      <w:tr w:rsidR="00C6790C" w:rsidRPr="009249FB" w:rsidTr="00C6790C">
        <w:tc>
          <w:tcPr>
            <w:tcW w:w="284" w:type="pct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6790C" w:rsidRPr="009249FB" w:rsidRDefault="00C6790C" w:rsidP="009249FB">
            <w:pPr>
              <w:keepNext/>
              <w:spacing w:before="120" w:after="12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3</w:t>
            </w:r>
          </w:p>
        </w:tc>
        <w:tc>
          <w:tcPr>
            <w:tcW w:w="2792" w:type="pct"/>
            <w:tcBorders>
              <w:bottom w:val="single" w:sz="0" w:space="0" w:color="auto"/>
              <w:right w:val="single" w:sz="0" w:space="0" w:color="auto"/>
            </w:tcBorders>
          </w:tcPr>
          <w:p w:rsidR="00C6790C" w:rsidRPr="00EB0492" w:rsidRDefault="00C6790C" w:rsidP="004C23D8">
            <w:pPr>
              <w:pStyle w:val="ConsPlusCell"/>
              <w:widowControl/>
              <w:rPr>
                <w:rFonts w:ascii="Cambria" w:hAnsi="Cambria" w:cs="Times New Roman"/>
                <w:sz w:val="24"/>
                <w:szCs w:val="24"/>
              </w:rPr>
            </w:pPr>
            <w:r w:rsidRPr="00EB0492">
              <w:rPr>
                <w:rFonts w:ascii="Cambria" w:hAnsi="Cambria" w:cs="Times New Roman"/>
                <w:sz w:val="24"/>
                <w:szCs w:val="24"/>
              </w:rPr>
              <w:t>Должности профессиональной</w:t>
            </w:r>
            <w:r>
              <w:rPr>
                <w:rFonts w:ascii="Cambria" w:hAnsi="Cambria" w:cs="Times New Roman"/>
                <w:sz w:val="24"/>
                <w:szCs w:val="24"/>
              </w:rPr>
              <w:t xml:space="preserve"> квалификационной группы </w:t>
            </w:r>
            <w:r w:rsidRPr="00EB0492">
              <w:rPr>
                <w:rFonts w:ascii="Cambria" w:hAnsi="Cambria" w:cs="Times New Roman"/>
                <w:sz w:val="24"/>
                <w:szCs w:val="24"/>
              </w:rPr>
              <w:t>"Общеотраслевые должности служащих третьего уровня"</w:t>
            </w:r>
          </w:p>
        </w:tc>
        <w:tc>
          <w:tcPr>
            <w:tcW w:w="1924" w:type="pct"/>
            <w:tcBorders>
              <w:bottom w:val="single" w:sz="0" w:space="0" w:color="auto"/>
              <w:right w:val="single" w:sz="0" w:space="0" w:color="auto"/>
            </w:tcBorders>
          </w:tcPr>
          <w:p w:rsidR="00C6790C" w:rsidRPr="00EB0492" w:rsidRDefault="00C6790C" w:rsidP="004C23D8">
            <w:pPr>
              <w:pStyle w:val="ConsPlusCell"/>
              <w:widowControl/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  <w:p w:rsidR="00C6790C" w:rsidRPr="00EB0492" w:rsidRDefault="00C6790C" w:rsidP="004C23D8">
            <w:pPr>
              <w:pStyle w:val="ConsPlusCell"/>
              <w:widowControl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9 802-11 711</w:t>
            </w:r>
          </w:p>
        </w:tc>
      </w:tr>
      <w:tr w:rsidR="00C6790C" w:rsidRPr="009249FB" w:rsidTr="00C6790C">
        <w:tc>
          <w:tcPr>
            <w:tcW w:w="284" w:type="pct"/>
            <w:tcBorders>
              <w:left w:val="single" w:sz="0" w:space="0" w:color="auto"/>
              <w:right w:val="single" w:sz="0" w:space="0" w:color="auto"/>
            </w:tcBorders>
          </w:tcPr>
          <w:p w:rsidR="00C6790C" w:rsidRPr="009249FB" w:rsidRDefault="00C6790C" w:rsidP="009249FB">
            <w:pPr>
              <w:keepNext/>
              <w:spacing w:before="120" w:after="12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2792" w:type="pct"/>
            <w:tcBorders>
              <w:right w:val="single" w:sz="0" w:space="0" w:color="auto"/>
            </w:tcBorders>
          </w:tcPr>
          <w:p w:rsidR="00C6790C" w:rsidRPr="00EB0492" w:rsidRDefault="00C6790C" w:rsidP="004C23D8">
            <w:pPr>
              <w:pStyle w:val="ConsPlusCell"/>
              <w:widowControl/>
              <w:rPr>
                <w:rFonts w:ascii="Cambria" w:hAnsi="Cambria" w:cs="Times New Roman"/>
                <w:sz w:val="24"/>
                <w:szCs w:val="24"/>
              </w:rPr>
            </w:pPr>
            <w:r w:rsidRPr="00EB0492">
              <w:rPr>
                <w:rFonts w:ascii="Cambria" w:hAnsi="Cambria" w:cs="Times New Roman"/>
                <w:sz w:val="24"/>
                <w:szCs w:val="24"/>
              </w:rPr>
              <w:t>Должности профессиональной</w:t>
            </w:r>
            <w:r>
              <w:rPr>
                <w:rFonts w:ascii="Cambria" w:hAnsi="Cambria" w:cs="Times New Roman"/>
                <w:sz w:val="24"/>
                <w:szCs w:val="24"/>
              </w:rPr>
              <w:t xml:space="preserve"> квалификационной группы «</w:t>
            </w:r>
            <w:r w:rsidRPr="00EB0492">
              <w:rPr>
                <w:rFonts w:ascii="Cambria" w:hAnsi="Cambria" w:cs="Times New Roman"/>
                <w:sz w:val="24"/>
                <w:szCs w:val="24"/>
              </w:rPr>
              <w:t>Общеотраслевые должности служащих четвертого уровня"</w:t>
            </w:r>
          </w:p>
        </w:tc>
        <w:tc>
          <w:tcPr>
            <w:tcW w:w="1924" w:type="pct"/>
            <w:tcBorders>
              <w:right w:val="single" w:sz="0" w:space="0" w:color="auto"/>
            </w:tcBorders>
          </w:tcPr>
          <w:p w:rsidR="00C6790C" w:rsidRPr="00EB0492" w:rsidRDefault="00C6790C" w:rsidP="004C23D8">
            <w:pPr>
              <w:pStyle w:val="ConsPlusCell"/>
              <w:widowControl/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  <w:p w:rsidR="00C6790C" w:rsidRPr="00EB0492" w:rsidRDefault="00C6790C" w:rsidP="004C23D8">
            <w:pPr>
              <w:pStyle w:val="ConsPlusCell"/>
              <w:widowControl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11 983-12 798</w:t>
            </w:r>
          </w:p>
        </w:tc>
      </w:tr>
      <w:tr w:rsidR="00C6790C" w:rsidRPr="009249FB" w:rsidTr="00C6790C">
        <w:trPr>
          <w:trHeight w:val="249"/>
        </w:trPr>
        <w:tc>
          <w:tcPr>
            <w:tcW w:w="284" w:type="pct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6790C" w:rsidRPr="009249FB" w:rsidRDefault="00C6790C" w:rsidP="009249FB">
            <w:pPr>
              <w:keepNext/>
              <w:spacing w:before="120" w:after="12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2792" w:type="pct"/>
            <w:tcBorders>
              <w:bottom w:val="single" w:sz="0" w:space="0" w:color="auto"/>
              <w:right w:val="single" w:sz="0" w:space="0" w:color="auto"/>
            </w:tcBorders>
          </w:tcPr>
          <w:p w:rsidR="00C6790C" w:rsidRPr="00EB0492" w:rsidRDefault="00C6790C" w:rsidP="004C23D8">
            <w:pPr>
              <w:pStyle w:val="ConsPlusCell"/>
              <w:widowControl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24" w:type="pct"/>
            <w:tcBorders>
              <w:bottom w:val="single" w:sz="0" w:space="0" w:color="auto"/>
              <w:right w:val="single" w:sz="0" w:space="0" w:color="auto"/>
            </w:tcBorders>
          </w:tcPr>
          <w:p w:rsidR="00C6790C" w:rsidRPr="00EB0492" w:rsidRDefault="00C6790C" w:rsidP="00C6790C">
            <w:pPr>
              <w:pStyle w:val="ConsPlusCell"/>
              <w:widowControl/>
              <w:rPr>
                <w:rFonts w:ascii="Cambria" w:hAnsi="Cambria" w:cs="Times New Roman"/>
                <w:sz w:val="24"/>
                <w:szCs w:val="24"/>
              </w:rPr>
            </w:pPr>
          </w:p>
        </w:tc>
      </w:tr>
    </w:tbl>
    <w:p w:rsidR="008706F4" w:rsidRDefault="008706F4" w:rsidP="009249FB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bookmarkStart w:id="9" w:name="_docEnd_2"/>
      <w:bookmarkEnd w:id="9"/>
    </w:p>
    <w:tbl>
      <w:tblPr>
        <w:tblW w:w="5000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5"/>
        <w:gridCol w:w="5329"/>
        <w:gridCol w:w="4025"/>
      </w:tblGrid>
      <w:tr w:rsidR="00C6790C" w:rsidRPr="00C6790C" w:rsidTr="004C23D8">
        <w:trPr>
          <w:cantSplit/>
          <w:trHeight w:val="360"/>
          <w:jc w:val="center"/>
        </w:trPr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790C" w:rsidRPr="00C6790C" w:rsidRDefault="00C6790C" w:rsidP="00C679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 w:rsidRPr="00C6790C"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790C" w:rsidRPr="00C6790C" w:rsidRDefault="00C6790C" w:rsidP="00C679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 w:rsidRPr="00C6790C"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Разряд работ в соответствии с ЕТКС</w:t>
            </w:r>
          </w:p>
        </w:tc>
        <w:tc>
          <w:tcPr>
            <w:tcW w:w="19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790C" w:rsidRPr="00C6790C" w:rsidRDefault="00C6790C" w:rsidP="00C679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 w:rsidRPr="00C6790C"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Размер оклада (в рублях)</w:t>
            </w:r>
          </w:p>
        </w:tc>
      </w:tr>
      <w:tr w:rsidR="00C6790C" w:rsidRPr="00C6790C" w:rsidTr="004C23D8">
        <w:trPr>
          <w:cantSplit/>
          <w:trHeight w:val="240"/>
          <w:jc w:val="center"/>
        </w:trPr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90C" w:rsidRPr="00C6790C" w:rsidRDefault="00C6790C" w:rsidP="00C679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ru-RU"/>
              </w:rPr>
            </w:pPr>
            <w:r w:rsidRPr="00C6790C">
              <w:rPr>
                <w:rFonts w:ascii="Cambria" w:eastAsia="Times New Roman" w:hAnsi="Cambri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90C" w:rsidRPr="00C6790C" w:rsidRDefault="00C6790C" w:rsidP="00C679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ru-RU"/>
              </w:rPr>
            </w:pPr>
            <w:r w:rsidRPr="00C6790C">
              <w:rPr>
                <w:rFonts w:ascii="Cambria" w:eastAsia="Times New Roman" w:hAnsi="Cambri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90C" w:rsidRPr="00C6790C" w:rsidRDefault="00C6790C" w:rsidP="00C679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ru-RU"/>
              </w:rPr>
            </w:pPr>
            <w:r w:rsidRPr="00C6790C">
              <w:rPr>
                <w:rFonts w:ascii="Cambria" w:eastAsia="Times New Roman" w:hAnsi="Cambria"/>
                <w:sz w:val="24"/>
                <w:szCs w:val="24"/>
                <w:lang w:eastAsia="ru-RU"/>
              </w:rPr>
              <w:t>3</w:t>
            </w:r>
          </w:p>
        </w:tc>
      </w:tr>
      <w:tr w:rsidR="00C6790C" w:rsidRPr="00C6790C" w:rsidTr="004C23D8">
        <w:trPr>
          <w:cantSplit/>
          <w:trHeight w:val="240"/>
          <w:jc w:val="center"/>
        </w:trPr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790C" w:rsidRPr="00C6790C" w:rsidRDefault="00C6790C" w:rsidP="00C6790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ru-RU"/>
              </w:rPr>
            </w:pPr>
          </w:p>
        </w:tc>
        <w:tc>
          <w:tcPr>
            <w:tcW w:w="2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90C" w:rsidRPr="00C6790C" w:rsidRDefault="00C6790C" w:rsidP="00C679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ru-RU"/>
              </w:rPr>
            </w:pPr>
            <w:r w:rsidRPr="00C6790C">
              <w:rPr>
                <w:rFonts w:ascii="Cambria" w:eastAsia="Times New Roman" w:hAnsi="Cambria"/>
                <w:sz w:val="24"/>
                <w:szCs w:val="24"/>
                <w:lang w:eastAsia="ru-RU"/>
              </w:rPr>
              <w:t>1 разряд</w:t>
            </w:r>
          </w:p>
        </w:tc>
        <w:tc>
          <w:tcPr>
            <w:tcW w:w="19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90C" w:rsidRPr="00C6790C" w:rsidRDefault="00C6790C" w:rsidP="00C6790C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ru-RU"/>
              </w:rPr>
            </w:pPr>
            <w:r w:rsidRPr="00C6790C">
              <w:rPr>
                <w:rFonts w:ascii="Cambria" w:eastAsia="Times New Roman" w:hAnsi="Cambria"/>
                <w:sz w:val="24"/>
                <w:szCs w:val="24"/>
                <w:lang w:eastAsia="ru-RU"/>
              </w:rPr>
              <w:t>6 535-6 752</w:t>
            </w:r>
          </w:p>
        </w:tc>
      </w:tr>
      <w:tr w:rsidR="00C6790C" w:rsidRPr="00C6790C" w:rsidTr="004C23D8">
        <w:trPr>
          <w:cantSplit/>
          <w:trHeight w:val="240"/>
          <w:jc w:val="center"/>
        </w:trPr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90C" w:rsidRPr="00C6790C" w:rsidRDefault="00C6790C" w:rsidP="00C6790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567"/>
              <w:jc w:val="right"/>
              <w:rPr>
                <w:rFonts w:ascii="Cambria" w:eastAsia="Times New Roman" w:hAnsi="Cambria"/>
                <w:sz w:val="24"/>
                <w:szCs w:val="24"/>
                <w:lang w:eastAsia="ru-RU"/>
              </w:rPr>
            </w:pPr>
          </w:p>
        </w:tc>
        <w:tc>
          <w:tcPr>
            <w:tcW w:w="2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90C" w:rsidRPr="00C6790C" w:rsidRDefault="00C6790C" w:rsidP="00C679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ru-RU"/>
              </w:rPr>
            </w:pPr>
            <w:r w:rsidRPr="00C6790C">
              <w:rPr>
                <w:rFonts w:ascii="Cambria" w:eastAsia="Times New Roman" w:hAnsi="Cambria"/>
                <w:sz w:val="24"/>
                <w:szCs w:val="24"/>
                <w:lang w:eastAsia="ru-RU"/>
              </w:rPr>
              <w:t>2 разряд</w:t>
            </w:r>
          </w:p>
        </w:tc>
        <w:tc>
          <w:tcPr>
            <w:tcW w:w="19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90C" w:rsidRPr="00C6790C" w:rsidRDefault="00C6790C" w:rsidP="00C6790C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ru-RU"/>
              </w:rPr>
            </w:pPr>
            <w:r w:rsidRPr="00C6790C">
              <w:rPr>
                <w:rFonts w:ascii="Cambria" w:eastAsia="Times New Roman" w:hAnsi="Cambria"/>
                <w:sz w:val="24"/>
                <w:szCs w:val="24"/>
                <w:lang w:eastAsia="ru-RU"/>
              </w:rPr>
              <w:t>6 752-6 968</w:t>
            </w:r>
          </w:p>
        </w:tc>
      </w:tr>
      <w:tr w:rsidR="00C6790C" w:rsidRPr="00C6790C" w:rsidTr="004C23D8">
        <w:trPr>
          <w:cantSplit/>
          <w:trHeight w:val="240"/>
          <w:jc w:val="center"/>
        </w:trPr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90C" w:rsidRPr="00C6790C" w:rsidRDefault="00C6790C" w:rsidP="00C6790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567"/>
              <w:jc w:val="right"/>
              <w:rPr>
                <w:rFonts w:ascii="Cambria" w:eastAsia="Times New Roman" w:hAnsi="Cambria"/>
                <w:sz w:val="24"/>
                <w:szCs w:val="24"/>
                <w:lang w:eastAsia="ru-RU"/>
              </w:rPr>
            </w:pPr>
          </w:p>
        </w:tc>
        <w:tc>
          <w:tcPr>
            <w:tcW w:w="2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90C" w:rsidRPr="00C6790C" w:rsidRDefault="00C6790C" w:rsidP="00C679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ru-RU"/>
              </w:rPr>
            </w:pPr>
            <w:r w:rsidRPr="00C6790C">
              <w:rPr>
                <w:rFonts w:ascii="Cambria" w:eastAsia="Times New Roman" w:hAnsi="Cambria"/>
                <w:sz w:val="24"/>
                <w:szCs w:val="24"/>
                <w:lang w:eastAsia="ru-RU"/>
              </w:rPr>
              <w:t>3 разряд</w:t>
            </w:r>
          </w:p>
        </w:tc>
        <w:tc>
          <w:tcPr>
            <w:tcW w:w="19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90C" w:rsidRPr="00C6790C" w:rsidRDefault="00C6790C" w:rsidP="00C6790C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ru-RU"/>
              </w:rPr>
            </w:pPr>
            <w:r w:rsidRPr="00C6790C">
              <w:rPr>
                <w:rFonts w:ascii="Cambria" w:eastAsia="Times New Roman" w:hAnsi="Cambria"/>
                <w:sz w:val="24"/>
                <w:szCs w:val="24"/>
                <w:lang w:eastAsia="ru-RU"/>
              </w:rPr>
              <w:t>6 968-7 192</w:t>
            </w:r>
          </w:p>
        </w:tc>
      </w:tr>
      <w:tr w:rsidR="00C6790C" w:rsidRPr="00C6790C" w:rsidTr="004C23D8">
        <w:trPr>
          <w:cantSplit/>
          <w:trHeight w:val="240"/>
          <w:jc w:val="center"/>
        </w:trPr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90C" w:rsidRPr="00C6790C" w:rsidRDefault="00C6790C" w:rsidP="00C6790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567"/>
              <w:jc w:val="right"/>
              <w:rPr>
                <w:rFonts w:ascii="Cambria" w:eastAsia="Times New Roman" w:hAnsi="Cambria"/>
                <w:sz w:val="24"/>
                <w:szCs w:val="24"/>
                <w:lang w:eastAsia="ru-RU"/>
              </w:rPr>
            </w:pPr>
          </w:p>
        </w:tc>
        <w:tc>
          <w:tcPr>
            <w:tcW w:w="2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90C" w:rsidRPr="00C6790C" w:rsidRDefault="00C6790C" w:rsidP="00C679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ru-RU"/>
              </w:rPr>
            </w:pPr>
            <w:r w:rsidRPr="00C6790C">
              <w:rPr>
                <w:rFonts w:ascii="Cambria" w:eastAsia="Times New Roman" w:hAnsi="Cambria"/>
                <w:sz w:val="24"/>
                <w:szCs w:val="24"/>
                <w:lang w:eastAsia="ru-RU"/>
              </w:rPr>
              <w:t>4 разряд</w:t>
            </w:r>
          </w:p>
        </w:tc>
        <w:tc>
          <w:tcPr>
            <w:tcW w:w="19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90C" w:rsidRPr="00C6790C" w:rsidRDefault="00C6790C" w:rsidP="00C6790C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ru-RU"/>
              </w:rPr>
            </w:pPr>
            <w:r w:rsidRPr="00C6790C">
              <w:rPr>
                <w:rFonts w:ascii="Cambria" w:eastAsia="Times New Roman" w:hAnsi="Cambria"/>
                <w:sz w:val="24"/>
                <w:szCs w:val="24"/>
                <w:lang w:eastAsia="ru-RU"/>
              </w:rPr>
              <w:t>9 396-9 610</w:t>
            </w:r>
          </w:p>
        </w:tc>
      </w:tr>
      <w:tr w:rsidR="00C6790C" w:rsidRPr="00C6790C" w:rsidTr="004C23D8">
        <w:trPr>
          <w:cantSplit/>
          <w:trHeight w:val="240"/>
          <w:jc w:val="center"/>
        </w:trPr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90C" w:rsidRPr="00C6790C" w:rsidRDefault="00C6790C" w:rsidP="00C6790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567"/>
              <w:jc w:val="right"/>
              <w:rPr>
                <w:rFonts w:ascii="Cambria" w:eastAsia="Times New Roman" w:hAnsi="Cambria"/>
                <w:sz w:val="24"/>
                <w:szCs w:val="24"/>
                <w:lang w:eastAsia="ru-RU"/>
              </w:rPr>
            </w:pPr>
          </w:p>
        </w:tc>
        <w:tc>
          <w:tcPr>
            <w:tcW w:w="2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90C" w:rsidRPr="00C6790C" w:rsidRDefault="00C6790C" w:rsidP="00C679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ru-RU"/>
              </w:rPr>
            </w:pPr>
            <w:r w:rsidRPr="00C6790C">
              <w:rPr>
                <w:rFonts w:ascii="Cambria" w:eastAsia="Times New Roman" w:hAnsi="Cambria"/>
                <w:sz w:val="24"/>
                <w:szCs w:val="24"/>
                <w:lang w:eastAsia="ru-RU"/>
              </w:rPr>
              <w:t>5 разряд</w:t>
            </w:r>
          </w:p>
        </w:tc>
        <w:tc>
          <w:tcPr>
            <w:tcW w:w="19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90C" w:rsidRPr="00C6790C" w:rsidRDefault="00C6790C" w:rsidP="00C6790C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ru-RU"/>
              </w:rPr>
            </w:pPr>
            <w:r w:rsidRPr="00C6790C">
              <w:rPr>
                <w:rFonts w:ascii="Cambria" w:eastAsia="Times New Roman" w:hAnsi="Cambria"/>
                <w:sz w:val="24"/>
                <w:szCs w:val="24"/>
                <w:lang w:eastAsia="ru-RU"/>
              </w:rPr>
              <w:t>9 610-9 858</w:t>
            </w:r>
          </w:p>
        </w:tc>
      </w:tr>
      <w:tr w:rsidR="00C6790C" w:rsidRPr="00C6790C" w:rsidTr="004C23D8">
        <w:trPr>
          <w:cantSplit/>
          <w:trHeight w:val="240"/>
          <w:jc w:val="center"/>
        </w:trPr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90C" w:rsidRPr="00C6790C" w:rsidRDefault="00C6790C" w:rsidP="00C6790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567"/>
              <w:jc w:val="right"/>
              <w:rPr>
                <w:rFonts w:ascii="Cambria" w:eastAsia="Times New Roman" w:hAnsi="Cambria"/>
                <w:sz w:val="24"/>
                <w:szCs w:val="24"/>
                <w:lang w:eastAsia="ru-RU"/>
              </w:rPr>
            </w:pPr>
          </w:p>
        </w:tc>
        <w:tc>
          <w:tcPr>
            <w:tcW w:w="2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90C" w:rsidRPr="00C6790C" w:rsidRDefault="00C6790C" w:rsidP="00C679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ru-RU"/>
              </w:rPr>
            </w:pPr>
            <w:r w:rsidRPr="00C6790C">
              <w:rPr>
                <w:rFonts w:ascii="Cambria" w:eastAsia="Times New Roman" w:hAnsi="Cambria"/>
                <w:sz w:val="24"/>
                <w:szCs w:val="24"/>
                <w:lang w:eastAsia="ru-RU"/>
              </w:rPr>
              <w:t>6 разряд</w:t>
            </w:r>
          </w:p>
        </w:tc>
        <w:tc>
          <w:tcPr>
            <w:tcW w:w="19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90C" w:rsidRPr="00C6790C" w:rsidRDefault="00C6790C" w:rsidP="00C6790C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ru-RU"/>
              </w:rPr>
            </w:pPr>
            <w:r w:rsidRPr="00C6790C">
              <w:rPr>
                <w:rFonts w:ascii="Cambria" w:eastAsia="Times New Roman" w:hAnsi="Cambria"/>
                <w:sz w:val="24"/>
                <w:szCs w:val="24"/>
                <w:lang w:eastAsia="ru-RU"/>
              </w:rPr>
              <w:t>9 858-10 078</w:t>
            </w:r>
          </w:p>
        </w:tc>
      </w:tr>
      <w:tr w:rsidR="00C6790C" w:rsidRPr="00C6790C" w:rsidTr="004C23D8">
        <w:trPr>
          <w:cantSplit/>
          <w:trHeight w:val="240"/>
          <w:jc w:val="center"/>
        </w:trPr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90C" w:rsidRPr="00C6790C" w:rsidRDefault="00C6790C" w:rsidP="00C6790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567"/>
              <w:jc w:val="right"/>
              <w:rPr>
                <w:rFonts w:ascii="Cambria" w:eastAsia="Times New Roman" w:hAnsi="Cambria"/>
                <w:sz w:val="24"/>
                <w:szCs w:val="24"/>
                <w:lang w:eastAsia="ru-RU"/>
              </w:rPr>
            </w:pPr>
          </w:p>
        </w:tc>
        <w:tc>
          <w:tcPr>
            <w:tcW w:w="2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90C" w:rsidRPr="00C6790C" w:rsidRDefault="00C6790C" w:rsidP="00C679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ru-RU"/>
              </w:rPr>
            </w:pPr>
            <w:r w:rsidRPr="00C6790C">
              <w:rPr>
                <w:rFonts w:ascii="Cambria" w:eastAsia="Times New Roman" w:hAnsi="Cambria"/>
                <w:sz w:val="24"/>
                <w:szCs w:val="24"/>
                <w:lang w:eastAsia="ru-RU"/>
              </w:rPr>
              <w:t>7 разряд</w:t>
            </w:r>
          </w:p>
        </w:tc>
        <w:tc>
          <w:tcPr>
            <w:tcW w:w="19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90C" w:rsidRPr="00C6790C" w:rsidRDefault="00C6790C" w:rsidP="00C6790C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ru-RU"/>
              </w:rPr>
            </w:pPr>
            <w:r w:rsidRPr="00C6790C">
              <w:rPr>
                <w:rFonts w:ascii="Cambria" w:eastAsia="Times New Roman" w:hAnsi="Cambria"/>
                <w:sz w:val="24"/>
                <w:szCs w:val="24"/>
                <w:lang w:eastAsia="ru-RU"/>
              </w:rPr>
              <w:t>10 078-10 349</w:t>
            </w:r>
          </w:p>
        </w:tc>
      </w:tr>
      <w:tr w:rsidR="00C6790C" w:rsidRPr="00C6790C" w:rsidTr="004C23D8">
        <w:trPr>
          <w:cantSplit/>
          <w:trHeight w:val="240"/>
          <w:jc w:val="center"/>
        </w:trPr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90C" w:rsidRPr="00C6790C" w:rsidRDefault="00C6790C" w:rsidP="00C6790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567"/>
              <w:jc w:val="right"/>
              <w:rPr>
                <w:rFonts w:ascii="Cambria" w:eastAsia="Times New Roman" w:hAnsi="Cambria"/>
                <w:sz w:val="24"/>
                <w:szCs w:val="24"/>
                <w:lang w:eastAsia="ru-RU"/>
              </w:rPr>
            </w:pPr>
          </w:p>
        </w:tc>
        <w:tc>
          <w:tcPr>
            <w:tcW w:w="2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90C" w:rsidRPr="00C6790C" w:rsidRDefault="00C6790C" w:rsidP="00C679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ru-RU"/>
              </w:rPr>
            </w:pPr>
            <w:r w:rsidRPr="00C6790C">
              <w:rPr>
                <w:rFonts w:ascii="Cambria" w:eastAsia="Times New Roman" w:hAnsi="Cambria"/>
                <w:sz w:val="24"/>
                <w:szCs w:val="24"/>
                <w:lang w:eastAsia="ru-RU"/>
              </w:rPr>
              <w:t>8 разряд</w:t>
            </w:r>
          </w:p>
        </w:tc>
        <w:tc>
          <w:tcPr>
            <w:tcW w:w="19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90C" w:rsidRPr="00C6790C" w:rsidRDefault="00C6790C" w:rsidP="00C6790C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ru-RU"/>
              </w:rPr>
            </w:pPr>
            <w:r w:rsidRPr="00C6790C">
              <w:rPr>
                <w:rFonts w:ascii="Cambria" w:eastAsia="Times New Roman" w:hAnsi="Cambria"/>
                <w:sz w:val="24"/>
                <w:szCs w:val="24"/>
                <w:lang w:eastAsia="ru-RU"/>
              </w:rPr>
              <w:t>10 349-10 620</w:t>
            </w:r>
          </w:p>
        </w:tc>
      </w:tr>
    </w:tbl>
    <w:p w:rsidR="00C6790C" w:rsidRDefault="00C6790C" w:rsidP="009249FB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C6790C" w:rsidRDefault="00C6790C" w:rsidP="009249FB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C6790C" w:rsidRDefault="00C6790C" w:rsidP="009249FB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C6790C" w:rsidRDefault="00C6790C" w:rsidP="009249FB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C6790C" w:rsidRDefault="00C6790C" w:rsidP="009249FB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C6790C" w:rsidRDefault="00C6790C" w:rsidP="009249FB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C6790C" w:rsidRDefault="00C6790C" w:rsidP="009249FB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C6790C" w:rsidRDefault="00C6790C" w:rsidP="009249FB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C6790C" w:rsidRDefault="00C6790C" w:rsidP="009249FB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C6790C" w:rsidRDefault="00C6790C" w:rsidP="009249FB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C6790C" w:rsidRDefault="00C6790C" w:rsidP="009249FB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C6790C" w:rsidRPr="008706F4" w:rsidRDefault="00C6790C" w:rsidP="00CD5CFE">
      <w:pPr>
        <w:shd w:val="clear" w:color="auto" w:fill="FFFFFF"/>
        <w:spacing w:after="0" w:line="315" w:lineRule="atLeast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sectPr w:rsidR="00C6790C" w:rsidRPr="008706F4" w:rsidSect="002E2A22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6A88" w:rsidRDefault="00AD6A88" w:rsidP="009249FB">
      <w:pPr>
        <w:spacing w:after="0" w:line="240" w:lineRule="auto"/>
      </w:pPr>
      <w:r>
        <w:separator/>
      </w:r>
    </w:p>
  </w:endnote>
  <w:endnote w:type="continuationSeparator" w:id="0">
    <w:p w:rsidR="00AD6A88" w:rsidRDefault="00AD6A88" w:rsidP="00924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6A88" w:rsidRDefault="00AD6A88" w:rsidP="009249FB">
      <w:pPr>
        <w:spacing w:after="0" w:line="240" w:lineRule="auto"/>
      </w:pPr>
      <w:r>
        <w:separator/>
      </w:r>
    </w:p>
  </w:footnote>
  <w:footnote w:type="continuationSeparator" w:id="0">
    <w:p w:rsidR="00AD6A88" w:rsidRDefault="00AD6A88" w:rsidP="009249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56F24"/>
    <w:multiLevelType w:val="hybridMultilevel"/>
    <w:tmpl w:val="4086C726"/>
    <w:lvl w:ilvl="0" w:tplc="AFE8F98E">
      <w:start w:val="1"/>
      <w:numFmt w:val="decimal"/>
      <w:lvlText w:val="%1."/>
      <w:lvlJc w:val="left"/>
      <w:pPr>
        <w:ind w:left="1704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8072206"/>
    <w:multiLevelType w:val="hybridMultilevel"/>
    <w:tmpl w:val="9DAAEE4C"/>
    <w:lvl w:ilvl="0" w:tplc="D5F242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D72CC3"/>
    <w:multiLevelType w:val="hybridMultilevel"/>
    <w:tmpl w:val="AE78A6D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34549A"/>
    <w:multiLevelType w:val="hybridMultilevel"/>
    <w:tmpl w:val="D44CF1E0"/>
    <w:lvl w:ilvl="0" w:tplc="D5F2421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1F58D7"/>
    <w:multiLevelType w:val="hybridMultilevel"/>
    <w:tmpl w:val="D802678A"/>
    <w:lvl w:ilvl="0" w:tplc="D5F242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18646A"/>
    <w:multiLevelType w:val="hybridMultilevel"/>
    <w:tmpl w:val="107E1A7C"/>
    <w:lvl w:ilvl="0" w:tplc="16FE8F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0641D8"/>
    <w:multiLevelType w:val="hybridMultilevel"/>
    <w:tmpl w:val="76589354"/>
    <w:lvl w:ilvl="0" w:tplc="16FE8F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1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95D"/>
    <w:rsid w:val="000637C1"/>
    <w:rsid w:val="00080FE4"/>
    <w:rsid w:val="001114F2"/>
    <w:rsid w:val="001A02C2"/>
    <w:rsid w:val="001B1F2F"/>
    <w:rsid w:val="00200554"/>
    <w:rsid w:val="00253D7D"/>
    <w:rsid w:val="00255613"/>
    <w:rsid w:val="0025736E"/>
    <w:rsid w:val="002648C5"/>
    <w:rsid w:val="002B208D"/>
    <w:rsid w:val="002E2A22"/>
    <w:rsid w:val="00331D3E"/>
    <w:rsid w:val="00351414"/>
    <w:rsid w:val="00424433"/>
    <w:rsid w:val="0048495D"/>
    <w:rsid w:val="004908C6"/>
    <w:rsid w:val="004B2B3F"/>
    <w:rsid w:val="004C0135"/>
    <w:rsid w:val="004C4E45"/>
    <w:rsid w:val="00501346"/>
    <w:rsid w:val="005050A3"/>
    <w:rsid w:val="005B53F5"/>
    <w:rsid w:val="005C6CEA"/>
    <w:rsid w:val="005F2204"/>
    <w:rsid w:val="0063665D"/>
    <w:rsid w:val="006466B9"/>
    <w:rsid w:val="006570AA"/>
    <w:rsid w:val="00696BC8"/>
    <w:rsid w:val="006D2525"/>
    <w:rsid w:val="00714E71"/>
    <w:rsid w:val="00726B78"/>
    <w:rsid w:val="00750A16"/>
    <w:rsid w:val="00764DF6"/>
    <w:rsid w:val="00780721"/>
    <w:rsid w:val="00781222"/>
    <w:rsid w:val="007B3F28"/>
    <w:rsid w:val="007F7CF5"/>
    <w:rsid w:val="008322E4"/>
    <w:rsid w:val="00862A15"/>
    <w:rsid w:val="008706F4"/>
    <w:rsid w:val="00892CC3"/>
    <w:rsid w:val="00896FAC"/>
    <w:rsid w:val="009249FB"/>
    <w:rsid w:val="00961738"/>
    <w:rsid w:val="00980F75"/>
    <w:rsid w:val="009C6FFC"/>
    <w:rsid w:val="009E1DDF"/>
    <w:rsid w:val="00A102B5"/>
    <w:rsid w:val="00A34441"/>
    <w:rsid w:val="00AD6A88"/>
    <w:rsid w:val="00AE458C"/>
    <w:rsid w:val="00B3681B"/>
    <w:rsid w:val="00BC5C3C"/>
    <w:rsid w:val="00BC605A"/>
    <w:rsid w:val="00BD13FC"/>
    <w:rsid w:val="00BF376E"/>
    <w:rsid w:val="00C5181F"/>
    <w:rsid w:val="00C52F0E"/>
    <w:rsid w:val="00C6790C"/>
    <w:rsid w:val="00CD5CFE"/>
    <w:rsid w:val="00CE6C4F"/>
    <w:rsid w:val="00D209D1"/>
    <w:rsid w:val="00D61ECD"/>
    <w:rsid w:val="00D8588E"/>
    <w:rsid w:val="00DB7B1C"/>
    <w:rsid w:val="00DD76E7"/>
    <w:rsid w:val="00E01CC9"/>
    <w:rsid w:val="00E24D37"/>
    <w:rsid w:val="00E31735"/>
    <w:rsid w:val="00E4711C"/>
    <w:rsid w:val="00E474BE"/>
    <w:rsid w:val="00E672F2"/>
    <w:rsid w:val="00E77C89"/>
    <w:rsid w:val="00E875DA"/>
    <w:rsid w:val="00E9456B"/>
    <w:rsid w:val="00F43B94"/>
    <w:rsid w:val="00F63578"/>
    <w:rsid w:val="00FA2CC9"/>
    <w:rsid w:val="00FA7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ED3F38-B7B3-4015-8EC2-58D84BB0B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561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99"/>
    <w:semiHidden/>
    <w:rsid w:val="00FA7198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FA7198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a5">
    <w:name w:val="Текст выноски Знак"/>
    <w:link w:val="a4"/>
    <w:uiPriority w:val="99"/>
    <w:semiHidden/>
    <w:rsid w:val="00FA7198"/>
    <w:rPr>
      <w:rFonts w:ascii="Segoe UI" w:hAnsi="Segoe UI" w:cs="Segoe UI"/>
      <w:sz w:val="18"/>
      <w:szCs w:val="18"/>
      <w:lang w:eastAsia="en-US"/>
    </w:rPr>
  </w:style>
  <w:style w:type="paragraph" w:styleId="a6">
    <w:name w:val="header"/>
    <w:basedOn w:val="a"/>
    <w:link w:val="a7"/>
    <w:uiPriority w:val="99"/>
    <w:unhideWhenUsed/>
    <w:rsid w:val="009249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249FB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9249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249FB"/>
    <w:rPr>
      <w:sz w:val="22"/>
      <w:szCs w:val="22"/>
      <w:lang w:eastAsia="en-US"/>
    </w:rPr>
  </w:style>
  <w:style w:type="paragraph" w:customStyle="1" w:styleId="ConsPlusCell">
    <w:name w:val="ConsPlusCell"/>
    <w:rsid w:val="00C6790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a">
    <w:name w:val="Normal (Web)"/>
    <w:basedOn w:val="a"/>
    <w:rsid w:val="00E317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E474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88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02AFAF-7997-458B-893B-824D05499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3238</Words>
  <Characters>18457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Ильичёва Ольга Ивановна</cp:lastModifiedBy>
  <cp:revision>4</cp:revision>
  <cp:lastPrinted>2022-12-26T04:07:00Z</cp:lastPrinted>
  <dcterms:created xsi:type="dcterms:W3CDTF">2022-12-22T05:28:00Z</dcterms:created>
  <dcterms:modified xsi:type="dcterms:W3CDTF">2022-12-26T04:08:00Z</dcterms:modified>
</cp:coreProperties>
</file>